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64BF" w:rsidRDefault="003658F6">
      <w:pPr>
        <w:pStyle w:val="CRCoverPage"/>
        <w:tabs>
          <w:tab w:val="right" w:pos="9639"/>
        </w:tabs>
        <w:spacing w:after="0"/>
        <w:rPr>
          <w:b/>
          <w:i/>
          <w:sz w:val="22"/>
          <w:szCs w:val="22"/>
          <w:lang w:val="en-US" w:eastAsia="zh-CN"/>
        </w:rPr>
      </w:pPr>
      <w:bookmarkStart w:id="0" w:name="_Ref494746248"/>
      <w:bookmarkStart w:id="1" w:name="_GoBack"/>
      <w:bookmarkEnd w:id="1"/>
      <w:r>
        <w:rPr>
          <w:b/>
          <w:sz w:val="22"/>
          <w:szCs w:val="22"/>
        </w:rPr>
        <w:t>3GPP TSG</w:t>
      </w:r>
      <w:r w:rsidR="00577667">
        <w:rPr>
          <w:b/>
          <w:sz w:val="22"/>
          <w:szCs w:val="22"/>
        </w:rPr>
        <w:t xml:space="preserve"> </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116</w:t>
      </w:r>
      <w:r>
        <w:rPr>
          <w:b/>
          <w:i/>
          <w:sz w:val="22"/>
          <w:szCs w:val="22"/>
        </w:rPr>
        <w:tab/>
      </w:r>
      <w:r>
        <w:rPr>
          <w:b/>
          <w:sz w:val="22"/>
          <w:szCs w:val="22"/>
        </w:rPr>
        <w:t>R1-2</w:t>
      </w:r>
      <w:r>
        <w:rPr>
          <w:rFonts w:hint="eastAsia"/>
          <w:b/>
          <w:sz w:val="22"/>
          <w:szCs w:val="22"/>
          <w:lang w:val="en-US" w:eastAsia="zh-CN"/>
        </w:rPr>
        <w:t>400351</w:t>
      </w:r>
    </w:p>
    <w:p w:rsidR="005B64BF" w:rsidRDefault="003658F6">
      <w:pPr>
        <w:pStyle w:val="af1"/>
        <w:rPr>
          <w:rFonts w:ascii="Arial" w:eastAsia="MS Mincho" w:hAnsi="Arial" w:cs="Arial"/>
          <w:b/>
          <w:bCs/>
          <w:sz w:val="22"/>
          <w:szCs w:val="22"/>
          <w:lang w:eastAsia="ja-JP"/>
        </w:rPr>
      </w:pPr>
      <w:r>
        <w:rPr>
          <w:rFonts w:ascii="Arial" w:hAnsi="Arial" w:cs="Arial" w:hint="eastAsia"/>
          <w:b/>
          <w:bCs/>
          <w:sz w:val="22"/>
          <w:szCs w:val="22"/>
          <w:lang w:val="en-US" w:eastAsia="zh-CN"/>
        </w:rPr>
        <w:t>Athens, Greece</w:t>
      </w:r>
      <w:r>
        <w:rPr>
          <w:rFonts w:ascii="Arial" w:eastAsia="MS Mincho" w:hAnsi="Arial" w:cs="Arial"/>
          <w:b/>
          <w:bCs/>
          <w:sz w:val="22"/>
          <w:szCs w:val="22"/>
          <w:lang w:val="en-US" w:eastAsia="ja-JP"/>
        </w:rPr>
        <w:t xml:space="preserve">, </w:t>
      </w:r>
      <w:r>
        <w:rPr>
          <w:rFonts w:ascii="Arial" w:eastAsia="MS Mincho" w:hAnsi="Arial" w:cs="Arial" w:hint="eastAsia"/>
          <w:b/>
          <w:bCs/>
          <w:sz w:val="22"/>
          <w:szCs w:val="22"/>
          <w:lang w:val="en-US" w:eastAsia="zh-CN"/>
        </w:rPr>
        <w:t>February</w:t>
      </w:r>
      <w:r>
        <w:rPr>
          <w:rFonts w:ascii="Arial" w:eastAsia="MS Mincho" w:hAnsi="Arial" w:cs="Arial" w:hint="eastAsia"/>
          <w:b/>
          <w:bCs/>
          <w:sz w:val="22"/>
          <w:szCs w:val="22"/>
          <w:lang w:val="en-US" w:eastAsia="ja-JP"/>
        </w:rPr>
        <w:t xml:space="preserve"> </w:t>
      </w:r>
      <w:r>
        <w:rPr>
          <w:rFonts w:ascii="Arial" w:eastAsia="MS Mincho" w:hAnsi="Arial" w:cs="Arial" w:hint="eastAsia"/>
          <w:b/>
          <w:bCs/>
          <w:sz w:val="22"/>
          <w:szCs w:val="22"/>
          <w:lang w:val="en-US" w:eastAsia="zh-CN"/>
        </w:rPr>
        <w:t>26</w:t>
      </w:r>
      <w:r>
        <w:rPr>
          <w:rFonts w:ascii="Arial" w:hAnsi="Arial" w:cs="Arial"/>
          <w:b/>
          <w:bCs/>
          <w:sz w:val="22"/>
          <w:szCs w:val="22"/>
          <w:vertAlign w:val="superscript"/>
          <w:lang w:val="en-US" w:eastAsia="zh-CN"/>
        </w:rPr>
        <w:t>th</w:t>
      </w:r>
      <w:r>
        <w:rPr>
          <w:rFonts w:ascii="Arial" w:hAnsi="Arial" w:cs="Arial"/>
          <w:b/>
          <w:bCs/>
          <w:sz w:val="22"/>
          <w:szCs w:val="22"/>
          <w:lang w:val="en-US" w:eastAsia="zh-CN"/>
        </w:rPr>
        <w:t xml:space="preserve"> </w:t>
      </w:r>
      <w:r>
        <w:rPr>
          <w:rFonts w:ascii="Arial" w:eastAsia="MS Mincho" w:hAnsi="Arial" w:cs="Arial"/>
          <w:b/>
          <w:bCs/>
          <w:sz w:val="22"/>
          <w:szCs w:val="22"/>
          <w:lang w:eastAsia="ja-JP"/>
        </w:rPr>
        <w:t xml:space="preserve">– </w:t>
      </w:r>
      <w:r>
        <w:rPr>
          <w:rFonts w:ascii="Arial" w:eastAsia="MS Mincho" w:hAnsi="Arial" w:cs="Arial" w:hint="eastAsia"/>
          <w:b/>
          <w:bCs/>
          <w:sz w:val="22"/>
          <w:szCs w:val="22"/>
          <w:lang w:val="en-US" w:eastAsia="zh-CN"/>
        </w:rPr>
        <w:t xml:space="preserve">March </w:t>
      </w:r>
      <w:r>
        <w:rPr>
          <w:rFonts w:ascii="Arial" w:hAnsi="Arial" w:cs="Arial" w:hint="eastAsia"/>
          <w:b/>
          <w:bCs/>
          <w:sz w:val="22"/>
          <w:szCs w:val="22"/>
          <w:lang w:val="en-US" w:eastAsia="zh-CN"/>
        </w:rPr>
        <w:t>1</w:t>
      </w:r>
      <w:r>
        <w:rPr>
          <w:rFonts w:ascii="Arial" w:hAnsi="Arial" w:cs="Arial" w:hint="eastAsia"/>
          <w:b/>
          <w:bCs/>
          <w:sz w:val="22"/>
          <w:szCs w:val="22"/>
          <w:vertAlign w:val="superscript"/>
          <w:lang w:val="en-US" w:eastAsia="zh-CN"/>
        </w:rPr>
        <w:t>st</w:t>
      </w:r>
      <w:r>
        <w:rPr>
          <w:rFonts w:ascii="Arial" w:eastAsia="MS Mincho" w:hAnsi="Arial" w:cs="Arial"/>
          <w:b/>
          <w:bCs/>
          <w:sz w:val="22"/>
          <w:szCs w:val="22"/>
          <w:lang w:eastAsia="ja-JP"/>
        </w:rPr>
        <w:t>, 202</w:t>
      </w:r>
      <w:r>
        <w:rPr>
          <w:rFonts w:ascii="Arial" w:eastAsia="MS Mincho" w:hAnsi="Arial" w:cs="Arial" w:hint="eastAsia"/>
          <w:b/>
          <w:bCs/>
          <w:sz w:val="22"/>
          <w:szCs w:val="22"/>
          <w:lang w:val="en-US" w:eastAsia="zh-CN"/>
        </w:rPr>
        <w:t>4</w:t>
      </w:r>
    </w:p>
    <w:p w:rsidR="005B64BF" w:rsidRDefault="005B64BF">
      <w:pPr>
        <w:tabs>
          <w:tab w:val="left" w:pos="1418"/>
        </w:tabs>
        <w:spacing w:after="0"/>
        <w:rPr>
          <w:rFonts w:ascii="Arial" w:hAnsi="Arial"/>
          <w:b/>
        </w:rPr>
      </w:pPr>
    </w:p>
    <w:p w:rsidR="005B64BF" w:rsidRDefault="003658F6">
      <w:pPr>
        <w:tabs>
          <w:tab w:val="left" w:pos="1418"/>
        </w:tabs>
        <w:spacing w:after="0"/>
        <w:rPr>
          <w:rFonts w:ascii="Arial" w:hAnsi="Arial"/>
          <w:b/>
        </w:rPr>
      </w:pPr>
      <w:r>
        <w:rPr>
          <w:rFonts w:ascii="Arial" w:hAnsi="Arial"/>
          <w:b/>
        </w:rPr>
        <w:t xml:space="preserve">Title </w:t>
      </w:r>
      <w:r>
        <w:rPr>
          <w:rFonts w:ascii="Arial" w:hAnsi="Arial"/>
          <w:b/>
        </w:rPr>
        <w:tab/>
        <w:t xml:space="preserve">:  </w:t>
      </w:r>
      <w:r>
        <w:rPr>
          <w:rFonts w:ascii="Arial" w:hAnsi="Arial" w:hint="eastAsia"/>
          <w:b/>
          <w:lang w:val="en-US" w:eastAsia="zh-CN"/>
        </w:rPr>
        <w:t>Remaining issue</w:t>
      </w:r>
      <w:r>
        <w:rPr>
          <w:rFonts w:ascii="Arial" w:hAnsi="Arial"/>
          <w:b/>
        </w:rPr>
        <w:t xml:space="preserve"> on </w:t>
      </w:r>
      <w:r>
        <w:rPr>
          <w:rFonts w:ascii="Arial" w:hAnsi="Arial" w:hint="eastAsia"/>
          <w:b/>
          <w:lang w:val="en-US" w:eastAsia="zh-CN"/>
        </w:rPr>
        <w:t>side control information and NCR behavior</w:t>
      </w:r>
    </w:p>
    <w:p w:rsidR="005B64BF" w:rsidRDefault="003658F6">
      <w:pPr>
        <w:tabs>
          <w:tab w:val="left" w:pos="1418"/>
        </w:tabs>
        <w:spacing w:after="0"/>
        <w:rPr>
          <w:rFonts w:ascii="Arial" w:hAnsi="Arial"/>
          <w:b/>
        </w:rPr>
      </w:pPr>
      <w:r>
        <w:rPr>
          <w:rFonts w:ascii="Arial" w:hAnsi="Arial"/>
          <w:b/>
        </w:rPr>
        <w:t xml:space="preserve">Source </w:t>
      </w:r>
      <w:r>
        <w:rPr>
          <w:rFonts w:ascii="Arial" w:hAnsi="Arial"/>
          <w:b/>
        </w:rPr>
        <w:tab/>
        <w:t>:  ZTE</w:t>
      </w:r>
    </w:p>
    <w:p w:rsidR="005B64BF" w:rsidRDefault="003658F6">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8.7</w:t>
      </w:r>
    </w:p>
    <w:p w:rsidR="005B64BF" w:rsidRDefault="003658F6">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rsidR="005B64BF" w:rsidRDefault="003658F6">
      <w:pPr>
        <w:pStyle w:val="1"/>
        <w:pBdr>
          <w:top w:val="single" w:sz="12" w:space="0" w:color="auto"/>
        </w:pBdr>
      </w:pPr>
      <w:bookmarkStart w:id="3" w:name="_Ref4817"/>
      <w:r>
        <w:t>Introduction</w:t>
      </w:r>
      <w:bookmarkEnd w:id="0"/>
      <w:bookmarkEnd w:id="3"/>
    </w:p>
    <w:p w:rsidR="005B64BF" w:rsidRDefault="003658F6">
      <w:pPr>
        <w:rPr>
          <w:lang w:val="en-US" w:eastAsia="zh-CN"/>
        </w:rPr>
      </w:pPr>
      <w:r>
        <w:rPr>
          <w:rFonts w:hint="eastAsia"/>
          <w:lang w:val="en-US" w:eastAsia="zh-CN"/>
        </w:rPr>
        <w:t>In this contribution, the remaining issues for side control information and NCR behavior are discussed.</w:t>
      </w:r>
    </w:p>
    <w:p w:rsidR="005B64BF" w:rsidRDefault="003658F6">
      <w:pPr>
        <w:pStyle w:val="1"/>
        <w:pBdr>
          <w:top w:val="single" w:sz="12" w:space="0" w:color="auto"/>
        </w:pBdr>
      </w:pPr>
      <w:r>
        <w:rPr>
          <w:rFonts w:hint="eastAsia"/>
          <w:lang w:val="en-US" w:eastAsia="zh-CN"/>
        </w:rPr>
        <w:t>Discussion</w:t>
      </w:r>
    </w:p>
    <w:p w:rsidR="005B64BF" w:rsidRDefault="003658F6">
      <w:pPr>
        <w:pStyle w:val="2"/>
        <w:rPr>
          <w:lang w:val="en-US" w:eastAsia="zh-CN"/>
        </w:rPr>
      </w:pPr>
      <w:r>
        <w:rPr>
          <w:rFonts w:hint="eastAsia"/>
          <w:lang w:val="en-US" w:eastAsia="zh-CN"/>
        </w:rPr>
        <w:t>Backhaul link beam after BFR procedure</w:t>
      </w:r>
    </w:p>
    <w:p w:rsidR="005B64BF" w:rsidRDefault="003658F6">
      <w:pPr>
        <w:spacing w:after="200"/>
        <w:rPr>
          <w:lang w:val="en-US" w:eastAsia="zh-CN"/>
        </w:rPr>
      </w:pPr>
      <w:r>
        <w:rPr>
          <w:rFonts w:hint="eastAsia"/>
          <w:lang w:val="en-US" w:eastAsia="zh-CN"/>
        </w:rPr>
        <w:t>According to the following</w:t>
      </w:r>
      <w:r>
        <w:rPr>
          <w:lang w:val="en-US" w:eastAsia="zh-CN"/>
        </w:rPr>
        <w:t xml:space="preserve"> </w:t>
      </w:r>
      <w:r>
        <w:rPr>
          <w:rFonts w:hint="eastAsia"/>
          <w:lang w:val="en-US" w:eastAsia="zh-CN"/>
        </w:rPr>
        <w:t>agreement reached in RAN1#112 and TS 38.321 V18.0.0,</w:t>
      </w:r>
    </w:p>
    <w:tbl>
      <w:tblPr>
        <w:tblStyle w:val="afd"/>
        <w:tblW w:w="0" w:type="auto"/>
        <w:tblLook w:val="04A0" w:firstRow="1" w:lastRow="0" w:firstColumn="1" w:lastColumn="0" w:noHBand="0" w:noVBand="1"/>
      </w:tblPr>
      <w:tblGrid>
        <w:gridCol w:w="9629"/>
      </w:tblGrid>
      <w:tr w:rsidR="005B64BF">
        <w:tc>
          <w:tcPr>
            <w:tcW w:w="0" w:type="auto"/>
          </w:tcPr>
          <w:p w:rsidR="005B64BF" w:rsidRDefault="003658F6">
            <w:pPr>
              <w:rPr>
                <w:rFonts w:cs="Times"/>
                <w:b/>
                <w:bCs/>
                <w:szCs w:val="18"/>
                <w:lang w:val="en-US" w:eastAsia="zh-CN"/>
              </w:rPr>
            </w:pPr>
            <w:r>
              <w:rPr>
                <w:rFonts w:cs="Times"/>
                <w:b/>
                <w:bCs/>
                <w:szCs w:val="18"/>
                <w:lang w:eastAsia="zh-CN"/>
              </w:rPr>
              <w:t>Agreement</w:t>
            </w:r>
            <w:r>
              <w:rPr>
                <w:rFonts w:cs="Times" w:hint="eastAsia"/>
                <w:b/>
                <w:bCs/>
                <w:szCs w:val="18"/>
                <w:lang w:val="en-US" w:eastAsia="zh-CN"/>
              </w:rPr>
              <w:t xml:space="preserve"> in RAN1#112</w:t>
            </w:r>
          </w:p>
          <w:p w:rsidR="005B64BF" w:rsidRDefault="003658F6">
            <w:pPr>
              <w:rPr>
                <w:rFonts w:eastAsia="Yu Mincho"/>
                <w:lang w:val="en-US" w:eastAsia="ja-JP"/>
              </w:rPr>
            </w:pPr>
            <w:r>
              <w:t xml:space="preserve">Once beam failure is detected in C link by NCR-MT, </w:t>
            </w:r>
            <w:r>
              <w:rPr>
                <w:rFonts w:eastAsia="Yu Mincho"/>
                <w:lang w:val="en-US" w:eastAsia="ja-JP"/>
              </w:rPr>
              <w:t>NCR-</w:t>
            </w:r>
            <w:proofErr w:type="spellStart"/>
            <w:r>
              <w:rPr>
                <w:rFonts w:eastAsia="Yu Mincho"/>
                <w:lang w:val="en-US" w:eastAsia="ja-JP"/>
              </w:rPr>
              <w:t>Fwd</w:t>
            </w:r>
            <w:proofErr w:type="spellEnd"/>
            <w:r>
              <w:rPr>
                <w:rFonts w:eastAsia="Yu Mincho"/>
                <w:lang w:val="en-US" w:eastAsia="ja-JP"/>
              </w:rPr>
              <w:t xml:space="preserve"> is OFF until the beam failure recovery is completed.</w:t>
            </w:r>
          </w:p>
          <w:p w:rsidR="005B64BF" w:rsidRDefault="003658F6">
            <w:pPr>
              <w:rPr>
                <w:b/>
                <w:bCs/>
                <w:lang w:val="en-US" w:eastAsia="zh-CN"/>
              </w:rPr>
            </w:pPr>
            <w:r>
              <w:rPr>
                <w:rFonts w:hint="eastAsia"/>
                <w:b/>
                <w:bCs/>
                <w:lang w:val="en-US" w:eastAsia="zh-CN"/>
              </w:rPr>
              <w:t>TS 38.321 V18.0.0</w:t>
            </w:r>
          </w:p>
          <w:p w:rsidR="005B64BF" w:rsidRDefault="003658F6">
            <w:pPr>
              <w:pStyle w:val="B3"/>
              <w:ind w:left="0"/>
              <w:rPr>
                <w:lang w:eastAsia="ko-KR"/>
              </w:rPr>
            </w:pPr>
            <w:r>
              <w:rPr>
                <w:lang w:eastAsia="ko-KR"/>
              </w:rPr>
              <w:t xml:space="preserve">3&gt; if the </w:t>
            </w:r>
            <w:proofErr w:type="gramStart"/>
            <w:r>
              <w:rPr>
                <w:lang w:eastAsia="ko-KR"/>
              </w:rPr>
              <w:t>Random Access</w:t>
            </w:r>
            <w:proofErr w:type="gramEnd"/>
            <w:r>
              <w:rPr>
                <w:lang w:eastAsia="ko-KR"/>
              </w:rPr>
              <w:t xml:space="preserve"> procedure was triggered by beam failure recovery for NCR-MT:</w:t>
            </w:r>
          </w:p>
          <w:p w:rsidR="005B64BF" w:rsidRDefault="003658F6">
            <w:pPr>
              <w:ind w:firstLineChars="300" w:firstLine="600"/>
              <w:rPr>
                <w:rFonts w:eastAsia="Yu Mincho"/>
                <w:lang w:val="en-US" w:eastAsia="zh-CN"/>
              </w:rPr>
            </w:pPr>
            <w:r>
              <w:rPr>
                <w:lang w:eastAsia="ko-KR"/>
              </w:rPr>
              <w:t>4&gt;indicate to NCR-</w:t>
            </w:r>
            <w:proofErr w:type="spellStart"/>
            <w:r>
              <w:rPr>
                <w:lang w:eastAsia="ko-KR"/>
              </w:rPr>
              <w:t>Fwd</w:t>
            </w:r>
            <w:proofErr w:type="spellEnd"/>
            <w:r>
              <w:rPr>
                <w:lang w:eastAsia="ko-KR"/>
              </w:rPr>
              <w:t xml:space="preserve"> to resume forwarding </w:t>
            </w:r>
            <w:r>
              <w:rPr>
                <w:highlight w:val="yellow"/>
                <w:lang w:eastAsia="ko-KR"/>
              </w:rPr>
              <w:t>using the last forwarding configuration</w:t>
            </w:r>
            <w:r>
              <w:rPr>
                <w:lang w:eastAsia="ko-KR"/>
              </w:rPr>
              <w:t xml:space="preserve"> received by NCR-MT as part of side control information before beam failure detection;</w:t>
            </w:r>
          </w:p>
        </w:tc>
      </w:tr>
    </w:tbl>
    <w:p w:rsidR="005B64BF" w:rsidRDefault="003658F6">
      <w:pPr>
        <w:spacing w:before="120" w:after="200"/>
        <w:rPr>
          <w:lang w:val="en-US" w:eastAsia="zh-CN"/>
        </w:rPr>
      </w:pPr>
      <w:r>
        <w:rPr>
          <w:rFonts w:hint="eastAsia"/>
          <w:lang w:val="en-US" w:eastAsia="zh-CN"/>
        </w:rPr>
        <w:t>the NCR behavior has been specified for the following procedures:</w:t>
      </w:r>
    </w:p>
    <w:p w:rsidR="005B64BF" w:rsidRDefault="003658F6">
      <w:pPr>
        <w:pStyle w:val="aff5"/>
        <w:numPr>
          <w:ilvl w:val="0"/>
          <w:numId w:val="14"/>
        </w:numPr>
        <w:spacing w:before="120" w:line="280" w:lineRule="atLeast"/>
        <w:ind w:left="641" w:hanging="357"/>
        <w:rPr>
          <w:rFonts w:cs="Times"/>
        </w:rPr>
      </w:pPr>
      <w:r>
        <w:rPr>
          <w:rFonts w:cs="Times" w:hint="eastAsia"/>
          <w:lang w:val="en-US" w:eastAsia="zh-CN"/>
        </w:rPr>
        <w:t>After beam failure is detected and before BFR is completed, NCR-</w:t>
      </w:r>
      <w:proofErr w:type="spellStart"/>
      <w:r>
        <w:rPr>
          <w:rFonts w:cs="Times" w:hint="eastAsia"/>
          <w:lang w:val="en-US" w:eastAsia="zh-CN"/>
        </w:rPr>
        <w:t>Fwd</w:t>
      </w:r>
      <w:proofErr w:type="spellEnd"/>
      <w:r>
        <w:rPr>
          <w:rFonts w:cs="Times" w:hint="eastAsia"/>
          <w:lang w:val="en-US" w:eastAsia="zh-CN"/>
        </w:rPr>
        <w:t xml:space="preserve"> is OFF;</w:t>
      </w:r>
    </w:p>
    <w:p w:rsidR="005B64BF" w:rsidRDefault="003658F6">
      <w:pPr>
        <w:pStyle w:val="aff5"/>
        <w:numPr>
          <w:ilvl w:val="0"/>
          <w:numId w:val="14"/>
        </w:numPr>
        <w:spacing w:before="120" w:line="280" w:lineRule="atLeast"/>
        <w:ind w:left="641" w:hanging="357"/>
        <w:rPr>
          <w:rFonts w:cs="Times"/>
          <w:lang w:val="en-US"/>
        </w:rPr>
      </w:pPr>
      <w:r>
        <w:rPr>
          <w:rFonts w:cs="Times" w:hint="eastAsia"/>
          <w:lang w:val="en-US" w:eastAsia="zh-CN"/>
        </w:rPr>
        <w:t>After BFR is completed and before next beam indication is received, NCR-</w:t>
      </w:r>
      <w:proofErr w:type="spellStart"/>
      <w:r>
        <w:rPr>
          <w:rFonts w:cs="Times" w:hint="eastAsia"/>
          <w:lang w:val="en-US" w:eastAsia="zh-CN"/>
        </w:rPr>
        <w:t>Fwd</w:t>
      </w:r>
      <w:proofErr w:type="spellEnd"/>
      <w:r>
        <w:rPr>
          <w:rFonts w:cs="Times" w:hint="eastAsia"/>
          <w:lang w:val="en-US" w:eastAsia="zh-CN"/>
        </w:rPr>
        <w:t xml:space="preserve"> resumes forwarding using the last forwarding configuration for access link and backhaul link before beam failure;</w:t>
      </w:r>
    </w:p>
    <w:p w:rsidR="005B64BF" w:rsidRDefault="003658F6">
      <w:pPr>
        <w:pStyle w:val="aff5"/>
        <w:numPr>
          <w:ilvl w:val="0"/>
          <w:numId w:val="14"/>
        </w:numPr>
        <w:spacing w:before="120" w:line="280" w:lineRule="atLeast"/>
        <w:ind w:left="641" w:hanging="357"/>
        <w:rPr>
          <w:rFonts w:cs="Times"/>
          <w:lang w:val="en-US"/>
        </w:rPr>
      </w:pPr>
      <w:r>
        <w:rPr>
          <w:rFonts w:cs="Times" w:hint="eastAsia"/>
          <w:lang w:val="en-US" w:eastAsia="zh-CN"/>
        </w:rPr>
        <w:t>After next beam indication is received, NCR-</w:t>
      </w:r>
      <w:proofErr w:type="spellStart"/>
      <w:r>
        <w:rPr>
          <w:rFonts w:cs="Times" w:hint="eastAsia"/>
          <w:lang w:val="en-US" w:eastAsia="zh-CN"/>
        </w:rPr>
        <w:t>Fwd</w:t>
      </w:r>
      <w:proofErr w:type="spellEnd"/>
      <w:r>
        <w:rPr>
          <w:rFonts w:cs="Times" w:hint="eastAsia"/>
          <w:lang w:val="en-US" w:eastAsia="zh-CN"/>
        </w:rPr>
        <w:t xml:space="preserve"> operates using the beam indicated by the beam indication.</w:t>
      </w:r>
    </w:p>
    <w:p w:rsidR="005B64BF" w:rsidRDefault="003658F6">
      <w:pPr>
        <w:spacing w:before="120"/>
        <w:rPr>
          <w:lang w:val="en-US" w:eastAsia="zh-CN"/>
        </w:rPr>
      </w:pPr>
      <w:r>
        <w:rPr>
          <w:rFonts w:hint="eastAsia"/>
          <w:lang w:val="en-US" w:eastAsia="zh-CN"/>
        </w:rPr>
        <w:t>In last meeting, some companies propose that if backhaul link reuses the beam before BFR, there might be performance degradation since previous backhaul link beam may have similar issue as C-link beam which triggers BFR procedure. However, it should be noticed that the backhaul link beam may not always be the same as C-link beam, and the potential performance degradation may only exist when backhaul link beam is the same as C-link beam. In the following, different cases of backhaul link beam determination before BFD are discussed:</w:t>
      </w:r>
    </w:p>
    <w:p w:rsidR="005B64BF" w:rsidRDefault="003658F6">
      <w:pPr>
        <w:pStyle w:val="aff5"/>
        <w:numPr>
          <w:ilvl w:val="0"/>
          <w:numId w:val="14"/>
        </w:numPr>
        <w:spacing w:before="120" w:line="280" w:lineRule="atLeast"/>
        <w:ind w:left="641" w:hanging="357"/>
        <w:rPr>
          <w:lang w:val="en-US" w:eastAsia="zh-CN"/>
        </w:rPr>
      </w:pPr>
      <w:r>
        <w:rPr>
          <w:rFonts w:cs="Times"/>
          <w:lang w:val="en-US" w:eastAsia="zh-CN"/>
        </w:rPr>
        <w:t xml:space="preserve">Case-1: </w:t>
      </w:r>
      <w:r>
        <w:rPr>
          <w:rFonts w:cs="Times" w:hint="eastAsia"/>
          <w:lang w:val="en-US" w:eastAsia="zh-CN"/>
        </w:rPr>
        <w:t>When backhaul link beam follows pre-defined rule before BFD, then after BFR completion, backhaul link will also follow pre-defined rule.</w:t>
      </w:r>
    </w:p>
    <w:p w:rsidR="005B64BF" w:rsidRDefault="003658F6">
      <w:pPr>
        <w:spacing w:before="120" w:line="280" w:lineRule="atLeast"/>
        <w:ind w:left="641"/>
        <w:rPr>
          <w:lang w:val="en-US" w:eastAsia="zh-CN"/>
        </w:rPr>
      </w:pPr>
      <w:r>
        <w:rPr>
          <w:lang w:val="en-US" w:eastAsia="zh-CN"/>
        </w:rPr>
        <w:t>In this case, f</w:t>
      </w:r>
      <w:r>
        <w:rPr>
          <w:rFonts w:hint="eastAsia"/>
          <w:lang w:val="en-US" w:eastAsia="zh-CN"/>
        </w:rPr>
        <w:t xml:space="preserve">or C-link beam after BFR, </w:t>
      </w:r>
      <w:r>
        <w:rPr>
          <w:lang w:val="en-US" w:eastAsia="zh-CN"/>
        </w:rPr>
        <w:t xml:space="preserve">as highlighted in the existing spec (copied below), </w:t>
      </w:r>
      <w:r>
        <w:rPr>
          <w:rFonts w:hint="eastAsia"/>
          <w:lang w:val="en-US" w:eastAsia="zh-CN"/>
        </w:rPr>
        <w:t xml:space="preserve">PUCCH beam is changed to be the same as last PRACH transmission, PDCCH beam is changed to be the same as </w:t>
      </w:r>
      <m:oMath>
        <m:sSub>
          <m:sSubPr>
            <m:ctrlPr>
              <w:rPr>
                <w:rFonts w:ascii="Cambria Math" w:hAnsi="Cambria Math" w:hint="eastAsia"/>
                <w:lang w:val="en-US" w:eastAsia="zh-CN"/>
              </w:rPr>
            </m:ctrlPr>
          </m:sSubPr>
          <m:e>
            <m:r>
              <m:rPr>
                <m:sty m:val="p"/>
              </m:rPr>
              <w:rPr>
                <w:rFonts w:ascii="Cambria Math" w:hAnsi="Cambria Math" w:hint="eastAsia"/>
                <w:lang w:val="en-US" w:eastAsia="zh-CN"/>
              </w:rPr>
              <m:t>q</m:t>
            </m:r>
          </m:e>
          <m:sub>
            <m:r>
              <m:rPr>
                <m:sty m:val="p"/>
              </m:rPr>
              <w:rPr>
                <w:rFonts w:ascii="Cambria Math" w:hAnsi="Cambria Math" w:hint="eastAsia"/>
                <w:lang w:val="en-US" w:eastAsia="zh-CN"/>
              </w:rPr>
              <m:t>new</m:t>
            </m:r>
          </m:sub>
        </m:sSub>
      </m:oMath>
      <w:r>
        <w:rPr>
          <w:rFonts w:hint="eastAsia"/>
          <w:lang w:val="en-US" w:eastAsia="zh-CN"/>
        </w:rPr>
        <w:t xml:space="preserve"> for PDCCH monitoring in a CORESET with index 0</w:t>
      </w:r>
      <w:r>
        <w:rPr>
          <w:lang w:val="en-US" w:eastAsia="zh-CN"/>
        </w:rPr>
        <w:t>.</w:t>
      </w:r>
    </w:p>
    <w:tbl>
      <w:tblPr>
        <w:tblStyle w:val="afd"/>
        <w:tblW w:w="0" w:type="auto"/>
        <w:tblInd w:w="1180" w:type="dxa"/>
        <w:tblLook w:val="04A0" w:firstRow="1" w:lastRow="0" w:firstColumn="1" w:lastColumn="0" w:noHBand="0" w:noVBand="1"/>
      </w:tblPr>
      <w:tblGrid>
        <w:gridCol w:w="8449"/>
      </w:tblGrid>
      <w:tr w:rsidR="005B64BF">
        <w:tc>
          <w:tcPr>
            <w:tcW w:w="8675" w:type="dxa"/>
          </w:tcPr>
          <w:p w:rsidR="005B64BF" w:rsidRDefault="003658F6">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xml:space="preserve">, after 28 symbols from a last symbol of </w:t>
            </w:r>
            <w:r>
              <w:t xml:space="preserve">a first PDCCH reception in a search space set provided by </w:t>
            </w:r>
            <w:proofErr w:type="spellStart"/>
            <w:r>
              <w:rPr>
                <w:i/>
                <w:iCs/>
              </w:rPr>
              <w:t>recoverySearchSpaceId</w:t>
            </w:r>
            <w:proofErr w:type="spellEnd"/>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w:t>
            </w:r>
            <w:proofErr w:type="spellStart"/>
            <w:r>
              <w:rPr>
                <w:i/>
              </w:rPr>
              <w:t>SpatialRelationInfo</w:t>
            </w:r>
            <w:proofErr w:type="spellEnd"/>
            <w:r>
              <w:t xml:space="preserve"> [11, TS 38.321] or is provided </w:t>
            </w:r>
            <w:r>
              <w:rPr>
                <w:i/>
              </w:rPr>
              <w:t>PUCCH-</w:t>
            </w:r>
            <w:proofErr w:type="spellStart"/>
            <w:r>
              <w:rPr>
                <w:i/>
              </w:rPr>
              <w:t>SpatialRelationInfo</w:t>
            </w:r>
            <w:proofErr w:type="spellEnd"/>
            <w:r>
              <w:t xml:space="preserve"> for PUCCH resource(s), t</w:t>
            </w:r>
            <w:r>
              <w:rPr>
                <w:iCs/>
              </w:rPr>
              <w:t xml:space="preserve">he </w:t>
            </w:r>
            <w:r>
              <w:rPr>
                <w:iCs/>
                <w:highlight w:val="yellow"/>
              </w:rPr>
              <w:t>UE transmits a PUCCH</w:t>
            </w:r>
            <w:r>
              <w:rPr>
                <w:iCs/>
              </w:rPr>
              <w:t xml:space="preserve"> on a same cell as the PRACH transmission using </w:t>
            </w:r>
          </w:p>
          <w:p w:rsidR="005B64BF" w:rsidRDefault="003658F6">
            <w:pPr>
              <w:pStyle w:val="B1"/>
            </w:pPr>
            <w:r>
              <w:t>-</w:t>
            </w:r>
            <w:r>
              <w:tab/>
            </w:r>
            <w:r>
              <w:rPr>
                <w:iCs/>
                <w:highlight w:val="yellow"/>
              </w:rPr>
              <w:t xml:space="preserve">a </w:t>
            </w:r>
            <w:r>
              <w:rPr>
                <w:highlight w:val="yellow"/>
              </w:rPr>
              <w:t>same spatial filter as for the last PRACH transmission</w:t>
            </w:r>
          </w:p>
          <w:p w:rsidR="005B64BF" w:rsidRDefault="003658F6">
            <w:pPr>
              <w:pStyle w:val="B1"/>
            </w:pPr>
            <w:r>
              <w:t>-</w:t>
            </w:r>
            <w:r>
              <w:tab/>
            </w:r>
            <w:r>
              <w:rPr>
                <w:iCs/>
              </w:rPr>
              <w:t xml:space="preserve">a </w:t>
            </w:r>
            <w:r>
              <w:t xml:space="preserve">power determined as described in clause 7.2.1 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t xml:space="preserve">, and </w:t>
            </w:r>
            <m:oMath>
              <m:r>
                <w:rPr>
                  <w:rFonts w:ascii="Cambria Math" w:hAnsi="Cambria Math"/>
                  <w:lang w:val="en-GB"/>
                </w:rPr>
                <m:t>l</m:t>
              </m:r>
              <m:r>
                <w:rPr>
                  <w:rFonts w:ascii="Cambria Math" w:hAnsi="Cambria Math"/>
                </w:rPr>
                <m:t>=0</m:t>
              </m:r>
            </m:oMath>
            <w:r>
              <w:t xml:space="preserve"> </w:t>
            </w:r>
          </w:p>
          <w:p w:rsidR="005B64BF" w:rsidRDefault="003658F6">
            <w:pPr>
              <w:rPr>
                <w:rFonts w:eastAsia="Yu Mincho"/>
                <w:lang w:val="en-US" w:eastAsia="zh-CN"/>
              </w:rPr>
            </w:pPr>
            <w:r>
              <w:rPr>
                <w:iCs/>
                <w:lang w:eastAsia="ja-JP"/>
              </w:rPr>
              <w:lastRenderedPageBreak/>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rPr>
              <w:t xml:space="preserve"> 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 xml:space="preserve">28 symbols from a last symbol of a first PDCCH reception in a search space set provided by </w:t>
            </w:r>
            <w:proofErr w:type="spellStart"/>
            <w:r>
              <w:rPr>
                <w:i/>
                <w:iCs/>
                <w:lang w:eastAsia="ja-JP"/>
              </w:rPr>
              <w:t>recoverySearchSpaceId</w:t>
            </w:r>
            <w:proofErr w:type="spellEnd"/>
            <w:r>
              <w:rPr>
                <w:iCs/>
                <w:lang w:eastAsia="ja-JP"/>
              </w:rPr>
              <w:t xml:space="preserve"> where a UE detects a DCI format with CRC scrambled by C-RNTI or MCS-C-RNTI,</w:t>
            </w:r>
            <w:r>
              <w:rPr>
                <w:iCs/>
                <w:lang w:val="en-US" w:eastAsia="ja-JP"/>
              </w:rPr>
              <w:t xml:space="preserve"> </w:t>
            </w:r>
            <w:r>
              <w:rPr>
                <w:iCs/>
                <w:lang w:eastAsia="ja-JP"/>
              </w:rPr>
              <w:t>the UE assumes same antenna port quasi-collocation parameters as the ones associated with index</w:t>
            </w:r>
            <w:r>
              <w:rPr>
                <w:iCs/>
                <w:highlight w:val="yellow"/>
                <w:lang w:eastAsia="ja-JP"/>
              </w:rPr>
              <w:t xml:space="preserve"> </w:t>
            </w:r>
            <m:oMath>
              <m:sSub>
                <m:sSubPr>
                  <m:ctrlPr>
                    <w:rPr>
                      <w:rFonts w:ascii="Cambria Math" w:hAnsi="Cambria Math"/>
                      <w:i/>
                      <w:highlight w:val="yellow"/>
                    </w:rPr>
                  </m:ctrlPr>
                </m:sSubPr>
                <m:e>
                  <m:r>
                    <w:rPr>
                      <w:rFonts w:ascii="Cambria Math" w:hAnsi="Cambria Math"/>
                      <w:highlight w:val="yellow"/>
                    </w:rPr>
                    <m:t>q</m:t>
                  </m:r>
                </m:e>
                <m:sub>
                  <m:r>
                    <m:rPr>
                      <m:sty m:val="p"/>
                    </m:rPr>
                    <w:rPr>
                      <w:rFonts w:ascii="Cambria Math" w:hAnsi="Cambria Math"/>
                      <w:highlight w:val="yellow"/>
                    </w:rPr>
                    <m:t>new</m:t>
                  </m:r>
                </m:sub>
              </m:sSub>
            </m:oMath>
            <w:r>
              <w:rPr>
                <w:iCs/>
                <w:highlight w:val="yellow"/>
                <w:lang w:eastAsia="ja-JP"/>
              </w:rPr>
              <w:t xml:space="preserve"> for PDCCH monitoring in </w:t>
            </w:r>
            <w:r>
              <w:rPr>
                <w:iCs/>
                <w:highlight w:val="yellow"/>
                <w:lang w:val="en-US" w:eastAsia="ja-JP"/>
              </w:rPr>
              <w:t xml:space="preserve">a </w:t>
            </w:r>
            <w:r>
              <w:rPr>
                <w:iCs/>
                <w:highlight w:val="yellow"/>
                <w:lang w:eastAsia="ja-JP"/>
              </w:rPr>
              <w:t xml:space="preserve">CORESET </w:t>
            </w:r>
            <w:r>
              <w:rPr>
                <w:iCs/>
                <w:highlight w:val="yellow"/>
                <w:lang w:val="en-US" w:eastAsia="ja-JP"/>
              </w:rPr>
              <w:t xml:space="preserve">with index </w:t>
            </w:r>
            <w:r>
              <w:rPr>
                <w:iCs/>
                <w:highlight w:val="yellow"/>
                <w:lang w:eastAsia="ja-JP"/>
              </w:rPr>
              <w:t>0</w:t>
            </w:r>
            <w:r>
              <w:rPr>
                <w:iCs/>
                <w:lang w:eastAsia="ja-JP"/>
              </w:rPr>
              <w:t>.</w:t>
            </w:r>
          </w:p>
        </w:tc>
      </w:tr>
    </w:tbl>
    <w:p w:rsidR="005B64BF" w:rsidRDefault="003658F6">
      <w:pPr>
        <w:pStyle w:val="aff5"/>
        <w:spacing w:before="120" w:line="280" w:lineRule="atLeast"/>
        <w:ind w:left="641"/>
        <w:rPr>
          <w:lang w:val="en-US" w:eastAsia="zh-CN"/>
        </w:rPr>
      </w:pPr>
      <w:r>
        <w:rPr>
          <w:lang w:val="en-US" w:eastAsia="zh-CN"/>
        </w:rPr>
        <w:lastRenderedPageBreak/>
        <w:t>T</w:t>
      </w:r>
      <w:r>
        <w:rPr>
          <w:rFonts w:hint="eastAsia"/>
          <w:lang w:val="en-US" w:eastAsia="zh-CN"/>
        </w:rPr>
        <w:t>hen</w:t>
      </w:r>
      <w:r>
        <w:rPr>
          <w:lang w:val="en-US" w:eastAsia="zh-CN"/>
        </w:rPr>
        <w:t xml:space="preserve">, following the description of beam determination based on </w:t>
      </w:r>
      <w:r>
        <w:rPr>
          <w:rFonts w:hint="eastAsia"/>
          <w:lang w:val="en-US" w:eastAsia="zh-CN"/>
        </w:rPr>
        <w:t xml:space="preserve">pre-defined rule, i.e. DL beam follows </w:t>
      </w:r>
      <w:r>
        <w:rPr>
          <w:lang w:eastAsia="ko-KR"/>
        </w:rPr>
        <w:t>CORESET with the lowest ID</w:t>
      </w:r>
      <w:r>
        <w:rPr>
          <w:rFonts w:hint="eastAsia"/>
          <w:lang w:val="en-US" w:eastAsia="zh-CN"/>
        </w:rPr>
        <w:t xml:space="preserve"> and UL beam follows </w:t>
      </w:r>
      <w:r>
        <w:rPr>
          <w:lang w:eastAsia="ko-KR"/>
        </w:rPr>
        <w:t>lowest PUCCH resource ID</w:t>
      </w:r>
      <w:r>
        <w:rPr>
          <w:rFonts w:hint="eastAsia"/>
          <w:lang w:val="en-US" w:eastAsia="zh-CN"/>
        </w:rPr>
        <w:t xml:space="preserve">, the backhaul link beam will automatically be the same as the new C-link beam after BFR, </w:t>
      </w:r>
      <w:r>
        <w:rPr>
          <w:lang w:val="en-US" w:eastAsia="zh-CN"/>
        </w:rPr>
        <w:t xml:space="preserve">and </w:t>
      </w:r>
      <w:r>
        <w:rPr>
          <w:rFonts w:hint="eastAsia"/>
          <w:lang w:val="en-US" w:eastAsia="zh-CN"/>
        </w:rPr>
        <w:t>there is no issue for this case.</w:t>
      </w:r>
    </w:p>
    <w:p w:rsidR="005B64BF" w:rsidRDefault="003658F6">
      <w:pPr>
        <w:pStyle w:val="aff5"/>
        <w:numPr>
          <w:ilvl w:val="0"/>
          <w:numId w:val="14"/>
        </w:numPr>
        <w:spacing w:before="120" w:line="280" w:lineRule="atLeast"/>
        <w:ind w:left="641" w:hanging="357"/>
        <w:rPr>
          <w:lang w:val="en-US" w:eastAsia="zh-CN"/>
        </w:rPr>
      </w:pPr>
      <w:r>
        <w:rPr>
          <w:rFonts w:cs="Times"/>
          <w:lang w:val="en-US" w:eastAsia="zh-CN"/>
        </w:rPr>
        <w:t xml:space="preserve">Case-2: </w:t>
      </w:r>
      <w:r>
        <w:rPr>
          <w:rFonts w:cs="Times" w:hint="eastAsia"/>
          <w:lang w:val="en-US" w:eastAsia="zh-CN"/>
        </w:rPr>
        <w:t>When backhaul link beam is indicated by dedicated beam indication via MAC CE, then after BFR completion, backhaul link will also follow the previous dedicated beam indication before BFD.</w:t>
      </w:r>
    </w:p>
    <w:p w:rsidR="005B64BF" w:rsidRDefault="003658F6">
      <w:pPr>
        <w:pStyle w:val="aff5"/>
        <w:spacing w:before="120"/>
        <w:ind w:left="641"/>
        <w:rPr>
          <w:rFonts w:cs="Times"/>
          <w:lang w:val="en-US" w:eastAsia="zh-CN"/>
        </w:rPr>
      </w:pPr>
      <w:r>
        <w:rPr>
          <w:rFonts w:cs="Times"/>
          <w:lang w:val="en-US" w:eastAsia="zh-CN"/>
        </w:rPr>
        <w:t xml:space="preserve">In this case, if the </w:t>
      </w:r>
      <w:r>
        <w:rPr>
          <w:rFonts w:cs="Times" w:hint="eastAsia"/>
          <w:lang w:val="en-US" w:eastAsia="zh-CN"/>
        </w:rPr>
        <w:t>indicated beam is different from C-link beam before BFD, failure of C-link beam does not mean failure of backhaul link beam</w:t>
      </w:r>
      <w:r>
        <w:rPr>
          <w:rFonts w:cs="Times"/>
          <w:lang w:val="en-US" w:eastAsia="zh-CN"/>
        </w:rPr>
        <w:t>. Then, reusing the last forwarding configuration for backhaul link, i.e., MAC CE indicated beam, still works.</w:t>
      </w:r>
    </w:p>
    <w:p w:rsidR="005B64BF" w:rsidRDefault="003658F6">
      <w:pPr>
        <w:pStyle w:val="aff5"/>
        <w:spacing w:before="120"/>
        <w:ind w:left="641"/>
        <w:rPr>
          <w:rFonts w:cs="Times"/>
          <w:lang w:val="en-US" w:eastAsia="zh-CN"/>
        </w:rPr>
      </w:pPr>
      <w:r>
        <w:rPr>
          <w:rFonts w:cs="Times" w:hint="eastAsia"/>
          <w:lang w:val="en-US" w:eastAsia="zh-CN"/>
        </w:rPr>
        <w:t>When the indicated beam is the same as C-link beam before BFD, theoretically</w:t>
      </w:r>
      <w:r>
        <w:rPr>
          <w:rFonts w:cs="Times"/>
          <w:lang w:val="en-US" w:eastAsia="zh-CN"/>
        </w:rPr>
        <w:t>, there might be the performance</w:t>
      </w:r>
      <w:r>
        <w:rPr>
          <w:rFonts w:cs="Times" w:hint="eastAsia"/>
          <w:lang w:val="en-US" w:eastAsia="zh-CN"/>
        </w:rPr>
        <w:t xml:space="preserve"> degradation</w:t>
      </w:r>
      <w:r>
        <w:rPr>
          <w:rFonts w:cs="Times"/>
          <w:lang w:val="en-US" w:eastAsia="zh-CN"/>
        </w:rPr>
        <w:t>. However, from the perspective of implementation</w:t>
      </w:r>
      <w:r>
        <w:rPr>
          <w:rFonts w:cs="Times" w:hint="eastAsia"/>
          <w:lang w:val="en-US" w:eastAsia="zh-CN"/>
        </w:rPr>
        <w:t>,</w:t>
      </w:r>
      <w:r>
        <w:rPr>
          <w:rFonts w:cs="Times"/>
          <w:lang w:val="en-US" w:eastAsia="zh-CN"/>
        </w:rPr>
        <w:t xml:space="preserve"> </w:t>
      </w:r>
      <w:r>
        <w:rPr>
          <w:rFonts w:cs="Times" w:hint="eastAsia"/>
          <w:lang w:val="en-US" w:eastAsia="zh-CN"/>
        </w:rPr>
        <w:t>it</w:t>
      </w:r>
      <w:r>
        <w:rPr>
          <w:rFonts w:cs="Times"/>
          <w:lang w:val="en-US" w:eastAsia="zh-CN"/>
        </w:rPr>
        <w:t>’</w:t>
      </w:r>
      <w:r>
        <w:rPr>
          <w:rFonts w:cs="Times" w:hint="eastAsia"/>
          <w:lang w:val="en-US" w:eastAsia="zh-CN"/>
        </w:rPr>
        <w:t xml:space="preserve">s not a typical case for gNB to explicitly configure backhaul link beam to be the same as C-link, </w:t>
      </w:r>
      <w:r>
        <w:rPr>
          <w:rFonts w:cs="Times"/>
          <w:lang w:val="en-US" w:eastAsia="zh-CN"/>
        </w:rPr>
        <w:t xml:space="preserve">and </w:t>
      </w:r>
      <w:r>
        <w:rPr>
          <w:rFonts w:cs="Times" w:hint="eastAsia"/>
          <w:lang w:val="en-US" w:eastAsia="zh-CN"/>
        </w:rPr>
        <w:t xml:space="preserve">more naturally pre-defined rule will be used for this case to avoid unnecessary </w:t>
      </w:r>
      <w:r>
        <w:rPr>
          <w:rFonts w:cs="Times"/>
          <w:lang w:val="en-US" w:eastAsia="zh-CN"/>
        </w:rPr>
        <w:t>signaling</w:t>
      </w:r>
      <w:r>
        <w:rPr>
          <w:rFonts w:cs="Times" w:hint="eastAsia"/>
          <w:lang w:val="en-US" w:eastAsia="zh-CN"/>
        </w:rPr>
        <w:t xml:space="preserve">. </w:t>
      </w:r>
    </w:p>
    <w:p w:rsidR="005B64BF" w:rsidRDefault="003658F6">
      <w:pPr>
        <w:pStyle w:val="aff5"/>
        <w:numPr>
          <w:ilvl w:val="0"/>
          <w:numId w:val="14"/>
        </w:numPr>
        <w:spacing w:before="120" w:line="280" w:lineRule="atLeast"/>
        <w:ind w:left="641" w:hanging="357"/>
        <w:rPr>
          <w:lang w:val="en-US" w:eastAsia="zh-CN"/>
        </w:rPr>
      </w:pPr>
      <w:r>
        <w:rPr>
          <w:lang w:val="en-US" w:eastAsia="zh-CN"/>
        </w:rPr>
        <w:t xml:space="preserve">Case-3: </w:t>
      </w:r>
      <w:r>
        <w:rPr>
          <w:rFonts w:hint="eastAsia"/>
          <w:lang w:val="en-US" w:eastAsia="zh-CN"/>
        </w:rPr>
        <w:t>For the case of simultaneous backhaul link and C-link transmission before BFD</w:t>
      </w:r>
    </w:p>
    <w:p w:rsidR="005B64BF" w:rsidRDefault="003658F6">
      <w:pPr>
        <w:pStyle w:val="aff5"/>
        <w:spacing w:before="120" w:line="280" w:lineRule="atLeast"/>
        <w:ind w:left="641"/>
        <w:rPr>
          <w:lang w:val="en-US" w:eastAsia="zh-CN"/>
        </w:rPr>
      </w:pPr>
      <w:r>
        <w:rPr>
          <w:lang w:val="en-US" w:eastAsia="zh-CN"/>
        </w:rPr>
        <w:t>In this case, a</w:t>
      </w:r>
      <w:r>
        <w:rPr>
          <w:rFonts w:hint="eastAsia"/>
          <w:lang w:val="en-US" w:eastAsia="zh-CN"/>
        </w:rPr>
        <w:t xml:space="preserve">lthough the beam of C-link and backhaul link is the same, after BFR completion C-link will obtain a new beam, and </w:t>
      </w:r>
      <w:r>
        <w:rPr>
          <w:lang w:val="en-US" w:eastAsia="zh-CN"/>
        </w:rPr>
        <w:t xml:space="preserve">according to the existing spec, the </w:t>
      </w:r>
      <w:r>
        <w:rPr>
          <w:rFonts w:hint="eastAsia"/>
          <w:lang w:val="en-US" w:eastAsia="zh-CN"/>
        </w:rPr>
        <w:t xml:space="preserve">backhaul link </w:t>
      </w:r>
      <w:r>
        <w:rPr>
          <w:lang w:val="en-US" w:eastAsia="zh-CN"/>
        </w:rPr>
        <w:t>will</w:t>
      </w:r>
      <w:r>
        <w:rPr>
          <w:rFonts w:hint="eastAsia"/>
          <w:lang w:val="en-US" w:eastAsia="zh-CN"/>
        </w:rPr>
        <w:t xml:space="preserve"> automatically </w:t>
      </w:r>
      <w:r>
        <w:rPr>
          <w:lang w:val="en-US" w:eastAsia="zh-CN"/>
        </w:rPr>
        <w:t>follow</w:t>
      </w:r>
      <w:r>
        <w:rPr>
          <w:rFonts w:hint="eastAsia"/>
          <w:lang w:val="en-US" w:eastAsia="zh-CN"/>
        </w:rPr>
        <w:t xml:space="preserve"> C-link beam,</w:t>
      </w:r>
      <w:r>
        <w:rPr>
          <w:lang w:val="en-US" w:eastAsia="zh-CN"/>
        </w:rPr>
        <w:t xml:space="preserve"> and </w:t>
      </w:r>
      <w:r>
        <w:rPr>
          <w:rFonts w:hint="eastAsia"/>
          <w:lang w:val="en-US" w:eastAsia="zh-CN"/>
        </w:rPr>
        <w:t>there is no issue for this case as well.</w:t>
      </w:r>
    </w:p>
    <w:p w:rsidR="005B64BF" w:rsidRDefault="003658F6">
      <w:pPr>
        <w:spacing w:before="120"/>
        <w:rPr>
          <w:lang w:val="en-US" w:eastAsia="zh-CN"/>
        </w:rPr>
      </w:pPr>
      <w:r>
        <w:rPr>
          <w:rFonts w:hint="eastAsia"/>
          <w:lang w:val="en-US" w:eastAsia="zh-CN"/>
        </w:rPr>
        <w:t>Moreover, after BFR completion, if there is really an issue on the backhaul link beam, it</w:t>
      </w:r>
      <w:r>
        <w:rPr>
          <w:lang w:val="en-US" w:eastAsia="zh-CN"/>
        </w:rPr>
        <w:t>’</w:t>
      </w:r>
      <w:r>
        <w:rPr>
          <w:rFonts w:hint="eastAsia"/>
          <w:lang w:val="en-US" w:eastAsia="zh-CN"/>
        </w:rPr>
        <w:t xml:space="preserve">s also under </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control </w:t>
      </w:r>
      <w:r>
        <w:rPr>
          <w:lang w:val="en-US" w:eastAsia="zh-CN"/>
        </w:rPr>
        <w:t>to identify</w:t>
      </w:r>
      <w:r>
        <w:rPr>
          <w:rFonts w:hint="eastAsia"/>
          <w:lang w:val="en-US" w:eastAsia="zh-CN"/>
        </w:rPr>
        <w:t xml:space="preserve"> whether backhaul link beam needs to be changed or not, naturally gNB can send another backhaul link beam indication, and it</w:t>
      </w:r>
      <w:r>
        <w:rPr>
          <w:lang w:val="en-US" w:eastAsia="zh-CN"/>
        </w:rPr>
        <w:t>’</w:t>
      </w:r>
      <w:r>
        <w:rPr>
          <w:rFonts w:hint="eastAsia"/>
          <w:lang w:val="en-US" w:eastAsia="zh-CN"/>
        </w:rPr>
        <w:t>s a very short duration between BFR completion and next backhaul link beam indication, there is no need to further enhance backhaul link beam during such short duration in maintenance phase.</w:t>
      </w:r>
    </w:p>
    <w:p w:rsidR="005B64BF" w:rsidRDefault="003658F6">
      <w:pPr>
        <w:rPr>
          <w:i/>
          <w:iCs/>
          <w:lang w:val="en-US" w:eastAsia="zh-CN"/>
        </w:rPr>
      </w:pPr>
      <w:r>
        <w:rPr>
          <w:b/>
          <w:bCs/>
          <w:i/>
          <w:iCs/>
          <w:lang w:val="en-US" w:eastAsia="zh-CN"/>
        </w:rPr>
        <w:t>Proposal</w:t>
      </w:r>
      <w:r>
        <w:rPr>
          <w:rFonts w:hint="eastAsia"/>
          <w:b/>
          <w:bCs/>
          <w:i/>
          <w:iCs/>
          <w:lang w:val="en-US" w:eastAsia="zh-CN"/>
        </w:rPr>
        <w:t xml:space="preserve"> 1:</w:t>
      </w:r>
      <w:r>
        <w:rPr>
          <w:rFonts w:hint="eastAsia"/>
          <w:i/>
          <w:iCs/>
          <w:lang w:val="en-US" w:eastAsia="zh-CN"/>
        </w:rPr>
        <w:t xml:space="preserve"> No enhancement on backhaul link beam after BFR procedure is needed.</w:t>
      </w:r>
    </w:p>
    <w:p w:rsidR="005B64BF" w:rsidRDefault="003658F6">
      <w:pPr>
        <w:pStyle w:val="2"/>
        <w:spacing w:before="300" w:after="180"/>
        <w:rPr>
          <w:lang w:val="en-US"/>
        </w:rPr>
      </w:pPr>
      <w:r>
        <w:rPr>
          <w:rFonts w:hint="eastAsia"/>
          <w:lang w:val="en-US" w:eastAsia="zh-CN"/>
        </w:rPr>
        <w:t>Power control for simultaneous C-link and backhaul link transmission</w:t>
      </w:r>
    </w:p>
    <w:p w:rsidR="005B64BF" w:rsidRDefault="003658F6">
      <w:pPr>
        <w:rPr>
          <w:lang w:val="en-US" w:eastAsia="zh-CN"/>
        </w:rPr>
      </w:pPr>
      <w:r>
        <w:rPr>
          <w:rFonts w:hint="eastAsia"/>
          <w:lang w:eastAsia="zh-CN"/>
        </w:rPr>
        <w:t>In</w:t>
      </w:r>
      <w:r>
        <w:rPr>
          <w:lang w:eastAsia="zh-CN"/>
        </w:rPr>
        <w:t xml:space="preserve"> </w:t>
      </w:r>
      <w:r>
        <w:rPr>
          <w:rFonts w:hint="eastAsia"/>
          <w:lang w:val="en-US" w:eastAsia="zh-CN"/>
        </w:rPr>
        <w:t>RAN1#112</w:t>
      </w:r>
      <w:r>
        <w:rPr>
          <w:lang w:val="en-US" w:eastAsia="zh-CN"/>
        </w:rPr>
        <w:t>-</w:t>
      </w:r>
      <w:r>
        <w:rPr>
          <w:rFonts w:hint="eastAsia"/>
          <w:lang w:val="en-US" w:eastAsia="zh-CN"/>
        </w:rPr>
        <w:t>bis-e meeting, the following agreement has been made for UE feature of NCR to support simultaneous UL transmission of backhaul link and C-link.</w:t>
      </w:r>
    </w:p>
    <w:tbl>
      <w:tblPr>
        <w:tblStyle w:val="afd"/>
        <w:tblW w:w="0" w:type="auto"/>
        <w:tblLook w:val="04A0" w:firstRow="1" w:lastRow="0" w:firstColumn="1" w:lastColumn="0" w:noHBand="0" w:noVBand="1"/>
      </w:tblPr>
      <w:tblGrid>
        <w:gridCol w:w="9629"/>
      </w:tblGrid>
      <w:tr w:rsidR="005B64BF">
        <w:tc>
          <w:tcPr>
            <w:tcW w:w="9629" w:type="dxa"/>
          </w:tcPr>
          <w:p w:rsidR="005B64BF" w:rsidRDefault="003658F6">
            <w:pPr>
              <w:pStyle w:val="maintext"/>
              <w:spacing w:before="0" w:after="0" w:line="240" w:lineRule="auto"/>
              <w:ind w:firstLineChars="0" w:firstLine="0"/>
              <w:rPr>
                <w:rFonts w:ascii="Times" w:hAnsi="Times" w:cs="Times"/>
                <w:b/>
                <w:highlight w:val="green"/>
                <w:lang w:val="en-US"/>
              </w:rPr>
            </w:pPr>
            <w:r>
              <w:rPr>
                <w:rFonts w:ascii="Times" w:hAnsi="Times" w:cs="Times"/>
                <w:b/>
                <w:highlight w:val="green"/>
                <w:lang w:val="en-US"/>
              </w:rPr>
              <w:t>Agreement</w:t>
            </w:r>
          </w:p>
          <w:p w:rsidR="005B64BF" w:rsidRDefault="003658F6">
            <w:pPr>
              <w:pStyle w:val="maintext"/>
              <w:spacing w:before="0" w:after="0" w:line="240" w:lineRule="auto"/>
              <w:ind w:firstLineChars="0" w:firstLine="0"/>
              <w:rPr>
                <w:rFonts w:ascii="Times" w:hAnsi="Times" w:cs="Times"/>
                <w:lang w:val="en-US"/>
              </w:rPr>
            </w:pPr>
            <w:r>
              <w:rPr>
                <w:rFonts w:ascii="Times" w:hAnsi="Times" w:cs="Times"/>
                <w:lang w:val="en-US"/>
              </w:rPr>
              <w:t>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420"/>
              <w:gridCol w:w="1106"/>
              <w:gridCol w:w="1108"/>
              <w:gridCol w:w="420"/>
              <w:gridCol w:w="450"/>
              <w:gridCol w:w="458"/>
              <w:gridCol w:w="1056"/>
              <w:gridCol w:w="573"/>
              <w:gridCol w:w="395"/>
              <w:gridCol w:w="395"/>
              <w:gridCol w:w="458"/>
              <w:gridCol w:w="222"/>
              <w:gridCol w:w="822"/>
            </w:tblGrid>
            <w:tr w:rsidR="005B64BF">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 xml:space="preserve">43. </w:t>
                  </w:r>
                  <w:proofErr w:type="spellStart"/>
                  <w:r>
                    <w:rPr>
                      <w:rFonts w:ascii="Arial" w:hAnsi="Arial" w:cs="Arial"/>
                      <w:sz w:val="14"/>
                      <w:szCs w:val="18"/>
                      <w:lang w:eastAsia="zh-CN"/>
                    </w:rPr>
                    <w:t>NR_netcon_repeater</w:t>
                  </w:r>
                  <w:proofErr w:type="spellEnd"/>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43-5</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Simultaneous UL transmission of backhaul link and C-link</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1. Simultaneous UL transmission of backhaul link and C-link</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43-1</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N/A</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Yes</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 xml:space="preserve">NCR only supports </w:t>
                  </w:r>
                  <w:proofErr w:type="spellStart"/>
                  <w:r>
                    <w:rPr>
                      <w:rFonts w:ascii="Arial" w:hAnsi="Arial" w:cs="Arial"/>
                      <w:sz w:val="14"/>
                      <w:szCs w:val="18"/>
                      <w:lang w:eastAsia="zh-CN"/>
                    </w:rPr>
                    <w:t>TDMed</w:t>
                  </w:r>
                  <w:proofErr w:type="spellEnd"/>
                  <w:r>
                    <w:rPr>
                      <w:rFonts w:ascii="Arial" w:hAnsi="Arial" w:cs="Arial"/>
                      <w:sz w:val="14"/>
                      <w:szCs w:val="18"/>
                      <w:lang w:eastAsia="zh-CN"/>
                    </w:rPr>
                    <w:t xml:space="preserve"> UL transmission of C-link and backhaul link</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Per NCR-MT</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No</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No</w:t>
                  </w: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Yes</w:t>
                  </w:r>
                </w:p>
              </w:tc>
              <w:tc>
                <w:tcPr>
                  <w:tcW w:w="0" w:type="auto"/>
                  <w:shd w:val="clear" w:color="auto" w:fill="auto"/>
                </w:tcPr>
                <w:p w:rsidR="005B64BF" w:rsidRDefault="005B64BF">
                  <w:pPr>
                    <w:pStyle w:val="maintext"/>
                    <w:spacing w:before="0" w:after="0" w:line="240" w:lineRule="auto"/>
                    <w:ind w:firstLineChars="0" w:firstLine="0"/>
                    <w:jc w:val="left"/>
                    <w:rPr>
                      <w:rFonts w:ascii="Arial" w:hAnsi="Arial" w:cs="Arial"/>
                      <w:sz w:val="14"/>
                      <w:szCs w:val="18"/>
                    </w:rPr>
                  </w:pPr>
                </w:p>
              </w:tc>
              <w:tc>
                <w:tcPr>
                  <w:tcW w:w="0" w:type="auto"/>
                  <w:shd w:val="clear" w:color="auto" w:fill="auto"/>
                </w:tcPr>
                <w:p w:rsidR="005B64BF" w:rsidRDefault="003658F6">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 xml:space="preserve">Optional with capability </w:t>
                  </w:r>
                  <w:proofErr w:type="spellStart"/>
                  <w:r>
                    <w:rPr>
                      <w:rFonts w:ascii="Arial" w:hAnsi="Arial" w:cs="Arial"/>
                      <w:sz w:val="14"/>
                      <w:szCs w:val="18"/>
                      <w:lang w:eastAsia="zh-CN"/>
                    </w:rPr>
                    <w:t>signaling</w:t>
                  </w:r>
                  <w:proofErr w:type="spellEnd"/>
                </w:p>
              </w:tc>
            </w:tr>
          </w:tbl>
          <w:p w:rsidR="005B64BF" w:rsidRDefault="005B64BF">
            <w:pPr>
              <w:numPr>
                <w:ilvl w:val="1"/>
                <w:numId w:val="17"/>
              </w:numPr>
              <w:spacing w:after="0"/>
              <w:rPr>
                <w:rFonts w:ascii="Times" w:eastAsia="MS Mincho" w:hAnsi="Times" w:cs="Times"/>
                <w:lang w:val="en-AU"/>
              </w:rPr>
            </w:pPr>
          </w:p>
        </w:tc>
      </w:tr>
    </w:tbl>
    <w:p w:rsidR="005B64BF" w:rsidRDefault="003658F6">
      <w:pPr>
        <w:spacing w:before="120"/>
        <w:rPr>
          <w:lang w:val="en-US" w:eastAsia="zh-CN"/>
        </w:rPr>
      </w:pPr>
      <w:r>
        <w:rPr>
          <w:rFonts w:hint="eastAsia"/>
          <w:lang w:val="en-US" w:eastAsia="zh-CN"/>
        </w:rPr>
        <w:t xml:space="preserve">For an NCR supporting FG 43-5, during simultaneous UL transmission of backhaul link and C-link, </w:t>
      </w:r>
      <w:r w:rsidR="005E75D8">
        <w:rPr>
          <w:rFonts w:hint="eastAsia"/>
          <w:lang w:val="en-US" w:eastAsia="zh-CN"/>
        </w:rPr>
        <w:t>no</w:t>
      </w:r>
      <w:r w:rsidR="005E75D8">
        <w:rPr>
          <w:lang w:val="en-US" w:eastAsia="zh-CN"/>
        </w:rPr>
        <w:t xml:space="preserve"> additional restriction and priority on the power sharing behavior between the </w:t>
      </w:r>
      <w:r>
        <w:rPr>
          <w:rFonts w:hint="eastAsia"/>
          <w:lang w:val="en-US" w:eastAsia="zh-CN"/>
        </w:rPr>
        <w:t>NCR-MT and NCR-</w:t>
      </w:r>
      <w:proofErr w:type="spellStart"/>
      <w:r>
        <w:rPr>
          <w:rFonts w:hint="eastAsia"/>
          <w:lang w:val="en-US" w:eastAsia="zh-CN"/>
        </w:rPr>
        <w:t>Fwd</w:t>
      </w:r>
      <w:proofErr w:type="spellEnd"/>
      <w:r>
        <w:rPr>
          <w:rFonts w:hint="eastAsia"/>
          <w:lang w:val="en-US" w:eastAsia="zh-CN"/>
        </w:rPr>
        <w:t xml:space="preserve"> </w:t>
      </w:r>
      <w:r w:rsidR="005E75D8">
        <w:rPr>
          <w:lang w:val="en-US" w:eastAsia="zh-CN"/>
        </w:rPr>
        <w:t>are</w:t>
      </w:r>
      <w:r>
        <w:rPr>
          <w:rFonts w:hint="eastAsia"/>
          <w:lang w:val="en-US" w:eastAsia="zh-CN"/>
        </w:rPr>
        <w:t xml:space="preserve"> specified</w:t>
      </w:r>
      <w:r w:rsidR="005E75D8">
        <w:rPr>
          <w:lang w:val="en-US" w:eastAsia="zh-CN"/>
        </w:rPr>
        <w:t>,</w:t>
      </w:r>
      <w:r>
        <w:rPr>
          <w:rFonts w:hint="eastAsia"/>
          <w:lang w:val="en-US" w:eastAsia="zh-CN"/>
        </w:rPr>
        <w:t xml:space="preserve"> which implies the </w:t>
      </w:r>
      <w:r w:rsidR="005E75D8">
        <w:rPr>
          <w:lang w:val="en-US" w:eastAsia="zh-CN"/>
        </w:rPr>
        <w:t xml:space="preserve">relevant operation </w:t>
      </w:r>
      <w:r>
        <w:rPr>
          <w:rFonts w:hint="eastAsia"/>
          <w:lang w:val="en-US" w:eastAsia="zh-CN"/>
        </w:rPr>
        <w:t xml:space="preserve">is up to implementation. In last meeting, several companies </w:t>
      </w:r>
      <w:r w:rsidR="001B1E83">
        <w:rPr>
          <w:rFonts w:hint="eastAsia"/>
          <w:lang w:val="en-US" w:eastAsia="zh-CN"/>
        </w:rPr>
        <w:t>propos</w:t>
      </w:r>
      <w:r w:rsidR="001B1E83">
        <w:rPr>
          <w:lang w:val="en-US" w:eastAsia="zh-CN"/>
        </w:rPr>
        <w:t xml:space="preserve">ed </w:t>
      </w:r>
      <w:r>
        <w:rPr>
          <w:rFonts w:hint="eastAsia"/>
          <w:lang w:val="en-US" w:eastAsia="zh-CN"/>
        </w:rPr>
        <w:t>to explicitly define a rule</w:t>
      </w:r>
      <w:r w:rsidR="001B1E83">
        <w:rPr>
          <w:lang w:val="en-US" w:eastAsia="zh-CN"/>
        </w:rPr>
        <w:t xml:space="preserve"> for the </w:t>
      </w:r>
      <w:r>
        <w:rPr>
          <w:rFonts w:hint="eastAsia"/>
          <w:lang w:val="en-US" w:eastAsia="zh-CN"/>
        </w:rPr>
        <w:t>power allocation in semi-static or dynamic way</w:t>
      </w:r>
      <w:r w:rsidR="000914F0">
        <w:rPr>
          <w:lang w:val="en-US" w:eastAsia="zh-CN"/>
        </w:rPr>
        <w:t>:</w:t>
      </w:r>
    </w:p>
    <w:p w:rsidR="005B64BF" w:rsidRPr="00BD1C5C" w:rsidRDefault="003658F6" w:rsidP="00814825">
      <w:pPr>
        <w:pStyle w:val="aff5"/>
        <w:numPr>
          <w:ilvl w:val="0"/>
          <w:numId w:val="19"/>
        </w:numPr>
        <w:rPr>
          <w:lang w:val="en-US" w:eastAsia="zh-CN"/>
        </w:rPr>
      </w:pPr>
      <w:r w:rsidRPr="000914F0">
        <w:rPr>
          <w:rFonts w:hint="eastAsia"/>
          <w:lang w:val="en-US" w:eastAsia="zh-CN"/>
        </w:rPr>
        <w:t>The semi-static way</w:t>
      </w:r>
      <w:r w:rsidR="00BD1C5C">
        <w:rPr>
          <w:lang w:val="en-US" w:eastAsia="zh-CN"/>
        </w:rPr>
        <w:t>: In this way</w:t>
      </w:r>
      <w:r w:rsidR="000E2888">
        <w:rPr>
          <w:lang w:val="en-US" w:eastAsia="zh-CN"/>
        </w:rPr>
        <w:t xml:space="preserve">, </w:t>
      </w:r>
      <w:r w:rsidR="000E2B96">
        <w:rPr>
          <w:lang w:val="en-US" w:eastAsia="zh-CN"/>
        </w:rPr>
        <w:t xml:space="preserve">different </w:t>
      </w:r>
      <w:r w:rsidRPr="000914F0">
        <w:rPr>
          <w:rFonts w:hint="eastAsia"/>
          <w:lang w:val="en-US" w:eastAsia="zh-CN"/>
        </w:rPr>
        <w:t xml:space="preserve">maximum power </w:t>
      </w:r>
      <w:proofErr w:type="gramStart"/>
      <w:r w:rsidR="000E2B96">
        <w:rPr>
          <w:lang w:val="en-US" w:eastAsia="zh-CN"/>
        </w:rPr>
        <w:t>are</w:t>
      </w:r>
      <w:proofErr w:type="gramEnd"/>
      <w:r w:rsidR="000E2B96">
        <w:rPr>
          <w:lang w:val="en-US" w:eastAsia="zh-CN"/>
        </w:rPr>
        <w:t xml:space="preserve"> configured to </w:t>
      </w:r>
      <w:r w:rsidRPr="000914F0">
        <w:rPr>
          <w:rFonts w:hint="eastAsia"/>
          <w:lang w:val="en-US" w:eastAsia="zh-CN"/>
        </w:rPr>
        <w:t>C-link and backhaul link respectively,</w:t>
      </w:r>
      <w:r w:rsidR="000E2B96">
        <w:rPr>
          <w:lang w:val="en-US" w:eastAsia="zh-CN"/>
        </w:rPr>
        <w:t xml:space="preserve"> to ensure the UL transmission is </w:t>
      </w:r>
      <w:r w:rsidR="000E2B96">
        <w:rPr>
          <w:rFonts w:hint="eastAsia"/>
          <w:lang w:val="en-US" w:eastAsia="zh-CN"/>
        </w:rPr>
        <w:t>within</w:t>
      </w:r>
      <w:r w:rsidR="000E2B96">
        <w:rPr>
          <w:lang w:val="en-US" w:eastAsia="zh-CN"/>
        </w:rPr>
        <w:t xml:space="preserve"> the power range.</w:t>
      </w:r>
      <w:r w:rsidRPr="000914F0">
        <w:rPr>
          <w:rFonts w:hint="eastAsia"/>
          <w:lang w:val="en-US" w:eastAsia="zh-CN"/>
        </w:rPr>
        <w:t xml:space="preserve"> </w:t>
      </w:r>
    </w:p>
    <w:p w:rsidR="005B64BF" w:rsidRPr="000E2B96" w:rsidRDefault="003658F6" w:rsidP="00814825">
      <w:pPr>
        <w:pStyle w:val="aff5"/>
        <w:numPr>
          <w:ilvl w:val="0"/>
          <w:numId w:val="19"/>
        </w:numPr>
        <w:rPr>
          <w:lang w:val="en-US" w:eastAsia="zh-CN"/>
        </w:rPr>
      </w:pPr>
      <w:r w:rsidRPr="00631EA0">
        <w:rPr>
          <w:rFonts w:hint="eastAsia"/>
          <w:lang w:val="en-US" w:eastAsia="zh-CN"/>
        </w:rPr>
        <w:t>The dynamic way</w:t>
      </w:r>
      <w:r w:rsidR="00631EA0">
        <w:rPr>
          <w:lang w:val="en-US" w:eastAsia="zh-CN"/>
        </w:rPr>
        <w:t>: In this way</w:t>
      </w:r>
      <w:r w:rsidR="000E2888">
        <w:rPr>
          <w:lang w:val="en-US" w:eastAsia="zh-CN"/>
        </w:rPr>
        <w:t xml:space="preserve">, </w:t>
      </w:r>
      <w:r w:rsidRPr="00631EA0">
        <w:rPr>
          <w:rFonts w:hint="eastAsia"/>
          <w:lang w:val="en-US" w:eastAsia="zh-CN"/>
        </w:rPr>
        <w:t xml:space="preserve">a power sharing mechanism between C-link and backhaul link </w:t>
      </w:r>
      <w:r w:rsidR="00231661">
        <w:rPr>
          <w:lang w:val="en-US" w:eastAsia="zh-CN"/>
        </w:rPr>
        <w:t>is introduced by configuring</w:t>
      </w:r>
      <w:r w:rsidRPr="00631EA0">
        <w:rPr>
          <w:rFonts w:hint="eastAsia"/>
          <w:lang w:val="en-US" w:eastAsia="zh-CN"/>
        </w:rPr>
        <w:t xml:space="preserve"> a single total maximum power restriction for both C-link and backhaul link</w:t>
      </w:r>
      <w:r w:rsidR="00231661">
        <w:rPr>
          <w:rFonts w:hint="eastAsia"/>
          <w:lang w:val="en-US" w:eastAsia="zh-CN"/>
        </w:rPr>
        <w:t>.</w:t>
      </w:r>
      <w:r w:rsidR="00231661">
        <w:rPr>
          <w:lang w:val="en-US" w:eastAsia="zh-CN"/>
        </w:rPr>
        <w:t xml:space="preserve"> Then, different sub-options to prioritize/deprioritize some channel or reduce the power for backhaul link or C-link are discussed.</w:t>
      </w:r>
    </w:p>
    <w:p w:rsidR="00B60A92" w:rsidRDefault="003658F6">
      <w:pPr>
        <w:rPr>
          <w:lang w:val="en-US" w:eastAsia="zh-CN"/>
        </w:rPr>
      </w:pPr>
      <w:r>
        <w:rPr>
          <w:rFonts w:hint="eastAsia"/>
          <w:lang w:val="en-US" w:eastAsia="zh-CN"/>
        </w:rPr>
        <w:t xml:space="preserve">In our </w:t>
      </w:r>
      <w:r w:rsidR="00A25440">
        <w:rPr>
          <w:lang w:val="en-US" w:eastAsia="zh-CN"/>
        </w:rPr>
        <w:t xml:space="preserve">view, </w:t>
      </w:r>
      <w:r w:rsidR="00D62CAB">
        <w:rPr>
          <w:lang w:val="en-US" w:eastAsia="zh-CN"/>
        </w:rPr>
        <w:t>in general</w:t>
      </w:r>
      <w:r w:rsidR="00B60A92">
        <w:rPr>
          <w:lang w:val="en-US" w:eastAsia="zh-CN"/>
        </w:rPr>
        <w:t xml:space="preserve">, the </w:t>
      </w:r>
      <w:r w:rsidR="00B60A92">
        <w:rPr>
          <w:rFonts w:hint="eastAsia"/>
          <w:lang w:val="en-US" w:eastAsia="zh-CN"/>
        </w:rPr>
        <w:t>semi-static way is much simpler</w:t>
      </w:r>
      <w:r w:rsidR="00B60A92">
        <w:rPr>
          <w:lang w:val="en-US" w:eastAsia="zh-CN"/>
        </w:rPr>
        <w:t xml:space="preserve"> and applicable for different RF structure of NCR. The </w:t>
      </w:r>
      <w:r w:rsidR="00B60A92">
        <w:rPr>
          <w:rFonts w:hint="eastAsia"/>
          <w:lang w:val="en-US" w:eastAsia="zh-CN"/>
        </w:rPr>
        <w:t>dynamic power sharing is a kind of over optimization especially at this maintenance phas</w:t>
      </w:r>
      <w:r w:rsidR="00B60A92">
        <w:rPr>
          <w:lang w:val="en-US" w:eastAsia="zh-CN"/>
        </w:rPr>
        <w:t>e</w:t>
      </w:r>
      <w:r w:rsidR="00B60A92">
        <w:rPr>
          <w:rFonts w:hint="eastAsia"/>
          <w:lang w:val="en-US" w:eastAsia="zh-CN"/>
        </w:rPr>
        <w:t xml:space="preserve">. </w:t>
      </w:r>
    </w:p>
    <w:p w:rsidR="00D676BB" w:rsidRDefault="00E7120E">
      <w:pPr>
        <w:rPr>
          <w:lang w:val="en-US" w:eastAsia="zh-CN"/>
        </w:rPr>
      </w:pPr>
      <w:r>
        <w:rPr>
          <w:lang w:val="en-US" w:eastAsia="zh-CN"/>
        </w:rPr>
        <w:lastRenderedPageBreak/>
        <w:t>However, f</w:t>
      </w:r>
      <w:r w:rsidR="00D676BB">
        <w:rPr>
          <w:lang w:val="en-US" w:eastAsia="zh-CN"/>
        </w:rPr>
        <w:t>or</w:t>
      </w:r>
      <w:r w:rsidR="00A25440">
        <w:rPr>
          <w:lang w:val="en-US" w:eastAsia="zh-CN"/>
        </w:rPr>
        <w:t xml:space="preserve"> the two</w:t>
      </w:r>
      <w:r w:rsidR="00A25440">
        <w:rPr>
          <w:rFonts w:hint="eastAsia"/>
          <w:lang w:val="en-US" w:eastAsia="zh-CN"/>
        </w:rPr>
        <w:t xml:space="preserve"> different implementations for NCR in current deployment, i.e. shared RF and separate RF for C-link and backhaul </w:t>
      </w:r>
      <w:r w:rsidR="00D676BB">
        <w:rPr>
          <w:lang w:val="en-US" w:eastAsia="zh-CN"/>
        </w:rPr>
        <w:t xml:space="preserve">link, no additional RAN4 requirements have been discussed for the simultaneously operation. Then, in the implementation, the typical operation is to conduct the operation for each link separately according to the relevant requirement (e.g., power control for C-link and output power limitation for backhaul link). </w:t>
      </w:r>
    </w:p>
    <w:p w:rsidR="00B60A92" w:rsidRDefault="00D676BB">
      <w:pPr>
        <w:rPr>
          <w:lang w:val="en-US" w:eastAsia="zh-CN"/>
        </w:rPr>
      </w:pPr>
      <w:r>
        <w:rPr>
          <w:lang w:val="en-US" w:eastAsia="zh-CN"/>
        </w:rPr>
        <w:t>Regarding the case, i.e., “</w:t>
      </w:r>
      <w:r>
        <w:rPr>
          <w:lang w:val="en-US"/>
        </w:rPr>
        <w:t>the maximum allowed transmit power is not enough for simultaneous transmission</w:t>
      </w:r>
      <w:r>
        <w:rPr>
          <w:lang w:val="en-US" w:eastAsia="zh-CN"/>
        </w:rPr>
        <w:t xml:space="preserve">”, </w:t>
      </w:r>
      <w:r w:rsidR="009F2727">
        <w:rPr>
          <w:lang w:val="en-US" w:eastAsia="zh-CN"/>
        </w:rPr>
        <w:t xml:space="preserve">given the planned deployment of the NCR (e.g., up to the link budget of DL/UL forwarding operation), </w:t>
      </w:r>
      <w:r>
        <w:rPr>
          <w:lang w:val="en-US" w:eastAsia="zh-CN"/>
        </w:rPr>
        <w:t>it</w:t>
      </w:r>
      <w:r w:rsidR="009F2727">
        <w:rPr>
          <w:lang w:val="en-US" w:eastAsia="zh-CN"/>
        </w:rPr>
        <w:t xml:space="preserve"> may only </w:t>
      </w:r>
      <w:r w:rsidR="00420D7C">
        <w:rPr>
          <w:lang w:val="en-US" w:eastAsia="zh-CN"/>
        </w:rPr>
        <w:t>occur</w:t>
      </w:r>
      <w:r w:rsidR="009F2727">
        <w:rPr>
          <w:lang w:val="en-US" w:eastAsia="zh-CN"/>
        </w:rPr>
        <w:t xml:space="preserve"> when the full-power transmission </w:t>
      </w:r>
      <w:r w:rsidR="00420D7C">
        <w:rPr>
          <w:lang w:val="en-US" w:eastAsia="zh-CN"/>
        </w:rPr>
        <w:t xml:space="preserve">is suddenly required </w:t>
      </w:r>
      <w:r w:rsidR="009F2727">
        <w:rPr>
          <w:lang w:val="en-US" w:eastAsia="zh-CN"/>
        </w:rPr>
        <w:t xml:space="preserve">for the C-link </w:t>
      </w:r>
      <w:r w:rsidR="00420D7C">
        <w:rPr>
          <w:lang w:val="en-US" w:eastAsia="zh-CN"/>
        </w:rPr>
        <w:t>due to the degraded link budget. If so, the proper configuration and scheduling seems more reasonable.</w:t>
      </w:r>
    </w:p>
    <w:p w:rsidR="0007035D" w:rsidRDefault="003658F6">
      <w:pPr>
        <w:rPr>
          <w:i/>
          <w:iCs/>
          <w:lang w:val="en-US" w:eastAsia="zh-CN"/>
        </w:rPr>
      </w:pPr>
      <w:r>
        <w:rPr>
          <w:rFonts w:hint="eastAsia"/>
          <w:b/>
          <w:bCs/>
          <w:i/>
          <w:iCs/>
          <w:lang w:val="en-US" w:eastAsia="zh-CN"/>
        </w:rPr>
        <w:t>Proposal 2:</w:t>
      </w:r>
      <w:r>
        <w:rPr>
          <w:rFonts w:hint="eastAsia"/>
          <w:i/>
          <w:iCs/>
          <w:lang w:val="en-US" w:eastAsia="zh-CN"/>
        </w:rPr>
        <w:t xml:space="preserve"> </w:t>
      </w:r>
      <w:r w:rsidR="001A0AB4">
        <w:rPr>
          <w:i/>
          <w:iCs/>
          <w:lang w:val="en-US" w:eastAsia="zh-CN"/>
        </w:rPr>
        <w:t xml:space="preserve">No additional enhancement is preferred </w:t>
      </w:r>
      <w:r w:rsidR="0007035D">
        <w:rPr>
          <w:i/>
          <w:iCs/>
          <w:lang w:val="en-US" w:eastAsia="zh-CN"/>
        </w:rPr>
        <w:t xml:space="preserve">for the power issues in case </w:t>
      </w:r>
      <w:proofErr w:type="gramStart"/>
      <w:r w:rsidR="0007035D">
        <w:rPr>
          <w:i/>
          <w:iCs/>
          <w:lang w:val="en-US" w:eastAsia="zh-CN"/>
        </w:rPr>
        <w:t xml:space="preserve">of </w:t>
      </w:r>
      <w:r>
        <w:rPr>
          <w:rFonts w:hint="eastAsia"/>
          <w:i/>
          <w:iCs/>
          <w:lang w:val="en-US" w:eastAsia="zh-CN"/>
        </w:rPr>
        <w:t xml:space="preserve"> simultaneous</w:t>
      </w:r>
      <w:proofErr w:type="gramEnd"/>
      <w:r>
        <w:rPr>
          <w:rFonts w:hint="eastAsia"/>
          <w:i/>
          <w:iCs/>
          <w:lang w:val="en-US" w:eastAsia="zh-CN"/>
        </w:rPr>
        <w:t xml:space="preserve"> UL transmission of backhaul link and C-link</w:t>
      </w:r>
      <w:r w:rsidR="0007035D">
        <w:rPr>
          <w:i/>
          <w:iCs/>
          <w:lang w:val="en-US" w:eastAsia="zh-CN"/>
        </w:rPr>
        <w:t xml:space="preserve">. </w:t>
      </w:r>
    </w:p>
    <w:p w:rsidR="005B64BF" w:rsidRPr="00814825" w:rsidRDefault="0007035D" w:rsidP="00814825">
      <w:pPr>
        <w:pStyle w:val="aff5"/>
        <w:numPr>
          <w:ilvl w:val="0"/>
          <w:numId w:val="20"/>
        </w:numPr>
        <w:rPr>
          <w:i/>
          <w:iCs/>
          <w:lang w:val="en-US" w:eastAsia="zh-CN"/>
        </w:rPr>
      </w:pPr>
      <w:r>
        <w:rPr>
          <w:i/>
          <w:iCs/>
          <w:lang w:val="en-US" w:eastAsia="zh-CN"/>
        </w:rPr>
        <w:t>If significant issue or RAN4 requirements are identified</w:t>
      </w:r>
      <w:r w:rsidR="003658F6" w:rsidRPr="00814825">
        <w:rPr>
          <w:i/>
          <w:iCs/>
          <w:lang w:val="en-US" w:eastAsia="zh-CN"/>
        </w:rPr>
        <w:t>, separate maximum power restrictions can be configured for C-link and backhaul link respectively.</w:t>
      </w:r>
    </w:p>
    <w:p w:rsidR="005B64BF" w:rsidRDefault="003658F6">
      <w:pPr>
        <w:pStyle w:val="2"/>
        <w:spacing w:before="300" w:after="180"/>
        <w:rPr>
          <w:lang w:val="en-US" w:eastAsia="zh-CN"/>
        </w:rPr>
      </w:pPr>
      <w:r>
        <w:rPr>
          <w:rFonts w:hint="eastAsia"/>
          <w:lang w:val="en-US" w:eastAsia="zh-CN"/>
        </w:rPr>
        <w:t>Editorial correction</w:t>
      </w:r>
    </w:p>
    <w:p w:rsidR="005B64BF" w:rsidRDefault="003658F6">
      <w:pPr>
        <w:widowControl w:val="0"/>
        <w:spacing w:before="120" w:line="240" w:lineRule="auto"/>
        <w:rPr>
          <w:iCs/>
          <w:lang w:val="en-US" w:eastAsia="zh-CN"/>
        </w:rPr>
      </w:pPr>
      <w:r>
        <w:rPr>
          <w:rFonts w:hint="eastAsia"/>
          <w:iCs/>
          <w:lang w:val="en-US" w:eastAsia="zh-CN"/>
        </w:rPr>
        <w:t xml:space="preserve">In TS 38.213, for access link beam indication, the capability name </w:t>
      </w:r>
      <w:proofErr w:type="spellStart"/>
      <w:r>
        <w:rPr>
          <w:i/>
          <w:iCs/>
        </w:rPr>
        <w:t>AperiodicBeamIndicationForAccessLink</w:t>
      </w:r>
      <w:proofErr w:type="spellEnd"/>
      <w:r>
        <w:rPr>
          <w:rFonts w:hint="eastAsia"/>
          <w:i/>
          <w:iCs/>
          <w:lang w:val="en-US" w:eastAsia="zh-CN"/>
        </w:rPr>
        <w:t xml:space="preserve"> </w:t>
      </w:r>
      <w:r>
        <w:rPr>
          <w:rFonts w:hint="eastAsia"/>
          <w:lang w:val="en-US" w:eastAsia="zh-CN"/>
        </w:rPr>
        <w:t>is not aligned with</w:t>
      </w:r>
      <w:r>
        <w:rPr>
          <w:rFonts w:hint="eastAsia"/>
          <w:i/>
          <w:iCs/>
          <w:lang w:val="en-US" w:eastAsia="zh-CN"/>
        </w:rPr>
        <w:t xml:space="preserve"> </w:t>
      </w:r>
      <w:proofErr w:type="spellStart"/>
      <w:r>
        <w:rPr>
          <w:i/>
          <w:iCs/>
        </w:rPr>
        <w:t>ncr-AperiodicBeamInd-AccessLink</w:t>
      </w:r>
      <w:proofErr w:type="spellEnd"/>
      <w:r>
        <w:rPr>
          <w:rFonts w:hint="eastAsia"/>
          <w:i/>
          <w:iCs/>
          <w:lang w:val="en-US" w:eastAsia="zh-CN"/>
        </w:rPr>
        <w:t xml:space="preserve"> </w:t>
      </w:r>
      <w:r>
        <w:rPr>
          <w:rFonts w:hint="eastAsia"/>
          <w:lang w:val="en-US" w:eastAsia="zh-CN"/>
        </w:rPr>
        <w:t>in TS 38.306.</w:t>
      </w:r>
    </w:p>
    <w:p w:rsidR="005B64BF" w:rsidRPr="00814825" w:rsidRDefault="003658F6">
      <w:pPr>
        <w:rPr>
          <w:i/>
          <w:iCs/>
          <w:lang w:val="en-US" w:eastAsia="zh-CN"/>
        </w:rPr>
      </w:pPr>
      <w:r w:rsidRPr="00814825">
        <w:rPr>
          <w:b/>
          <w:bCs/>
          <w:i/>
          <w:iCs/>
          <w:lang w:val="en-US" w:eastAsia="zh-CN"/>
        </w:rPr>
        <w:t>Proposal 3:</w:t>
      </w:r>
      <w:r w:rsidRPr="00814825">
        <w:rPr>
          <w:i/>
          <w:iCs/>
          <w:lang w:val="en-US" w:eastAsia="zh-CN"/>
        </w:rPr>
        <w:t xml:space="preserve"> Adopt the following TP in section 20 in TS 38.213</w:t>
      </w:r>
    </w:p>
    <w:tbl>
      <w:tblPr>
        <w:tblStyle w:val="afd"/>
        <w:tblW w:w="0" w:type="auto"/>
        <w:tblLook w:val="04A0" w:firstRow="1" w:lastRow="0" w:firstColumn="1" w:lastColumn="0" w:noHBand="0" w:noVBand="1"/>
      </w:tblPr>
      <w:tblGrid>
        <w:gridCol w:w="9629"/>
      </w:tblGrid>
      <w:tr w:rsidR="005B64BF">
        <w:tc>
          <w:tcPr>
            <w:tcW w:w="9855" w:type="dxa"/>
          </w:tcPr>
          <w:p w:rsidR="005B64BF" w:rsidRDefault="003658F6">
            <w:pPr>
              <w:pStyle w:val="CRCoverPage"/>
              <w:widowControl w:val="0"/>
              <w:autoSpaceDE w:val="0"/>
              <w:autoSpaceDN w:val="0"/>
              <w:adjustRightInd w:val="0"/>
              <w:spacing w:after="0"/>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rsidR="005B64BF" w:rsidRDefault="003658F6">
            <w:pPr>
              <w:widowControl w:val="0"/>
              <w:spacing w:line="240" w:lineRule="auto"/>
              <w:rPr>
                <w:iCs/>
                <w:lang w:val="en-US" w:eastAsia="zh-CN"/>
              </w:rPr>
            </w:pPr>
            <w:r>
              <w:rPr>
                <w:rFonts w:hint="eastAsia"/>
                <w:iCs/>
                <w:lang w:val="en-US" w:eastAsia="zh-CN"/>
              </w:rPr>
              <w:t xml:space="preserve">In TS 38.213, for access link beam indication, the capability name </w:t>
            </w:r>
            <w:proofErr w:type="spellStart"/>
            <w:r>
              <w:rPr>
                <w:i/>
                <w:iCs/>
              </w:rPr>
              <w:t>AperiodicBeamIndicationForAccessLink</w:t>
            </w:r>
            <w:proofErr w:type="spellEnd"/>
            <w:r>
              <w:rPr>
                <w:rFonts w:hint="eastAsia"/>
                <w:i/>
                <w:iCs/>
                <w:lang w:val="en-US" w:eastAsia="zh-CN"/>
              </w:rPr>
              <w:t xml:space="preserve"> </w:t>
            </w:r>
            <w:r w:rsidRPr="00814825">
              <w:rPr>
                <w:lang w:val="en-US" w:eastAsia="zh-CN"/>
              </w:rPr>
              <w:t>is not aligned with</w:t>
            </w:r>
            <w:r>
              <w:rPr>
                <w:rFonts w:hint="eastAsia"/>
                <w:i/>
                <w:iCs/>
                <w:lang w:val="en-US" w:eastAsia="zh-CN"/>
              </w:rPr>
              <w:t xml:space="preserve"> </w:t>
            </w:r>
            <w:proofErr w:type="spellStart"/>
            <w:r>
              <w:rPr>
                <w:i/>
                <w:iCs/>
              </w:rPr>
              <w:t>ncr-AperiodicBeamInd-AccessLink</w:t>
            </w:r>
            <w:proofErr w:type="spellEnd"/>
            <w:r>
              <w:rPr>
                <w:rFonts w:hint="eastAsia"/>
                <w:i/>
                <w:iCs/>
                <w:lang w:val="en-US" w:eastAsia="zh-CN"/>
              </w:rPr>
              <w:t xml:space="preserve"> </w:t>
            </w:r>
            <w:r w:rsidRPr="00814825">
              <w:rPr>
                <w:lang w:val="en-US" w:eastAsia="zh-CN"/>
              </w:rPr>
              <w:t>in TS 38.306.</w:t>
            </w:r>
          </w:p>
          <w:p w:rsidR="005B64BF" w:rsidRDefault="003658F6">
            <w:pPr>
              <w:widowControl w:val="0"/>
              <w:spacing w:line="240" w:lineRule="auto"/>
              <w:rPr>
                <w:b/>
                <w:bCs/>
                <w:iCs/>
                <w:lang w:eastAsia="zh-CN"/>
              </w:rPr>
            </w:pPr>
            <w:r>
              <w:rPr>
                <w:b/>
                <w:bCs/>
                <w:iCs/>
                <w:lang w:eastAsia="zh-CN"/>
              </w:rPr>
              <w:t>Summary of change:</w:t>
            </w:r>
          </w:p>
          <w:p w:rsidR="005B64BF" w:rsidRDefault="003658F6">
            <w:pPr>
              <w:widowControl w:val="0"/>
              <w:spacing w:line="240" w:lineRule="auto"/>
              <w:rPr>
                <w:lang w:val="en-US" w:eastAsia="zh-CN"/>
              </w:rPr>
            </w:pPr>
            <w:r>
              <w:rPr>
                <w:rFonts w:hint="eastAsia"/>
                <w:lang w:val="en-US" w:eastAsia="zh-CN"/>
              </w:rPr>
              <w:t xml:space="preserve">In TS38.213, Section 20, </w:t>
            </w:r>
            <w:r>
              <w:rPr>
                <w:lang w:val="en-US" w:eastAsia="zh-CN"/>
              </w:rPr>
              <w:t>“</w:t>
            </w:r>
            <w:proofErr w:type="spellStart"/>
            <w:r>
              <w:rPr>
                <w:i/>
                <w:iCs/>
              </w:rPr>
              <w:t>AperiodicBeamIndicationForAccessLink</w:t>
            </w:r>
            <w:proofErr w:type="spellEnd"/>
            <w:r>
              <w:rPr>
                <w:lang w:val="en-US" w:eastAsia="zh-CN"/>
              </w:rPr>
              <w:t>”</w:t>
            </w:r>
            <w:r>
              <w:rPr>
                <w:rFonts w:hint="eastAsia"/>
                <w:lang w:val="en-US" w:eastAsia="zh-CN"/>
              </w:rPr>
              <w:t xml:space="preserve"> is changed to </w:t>
            </w:r>
            <w:r>
              <w:rPr>
                <w:lang w:val="en-US" w:eastAsia="zh-CN"/>
              </w:rPr>
              <w:t>“</w:t>
            </w:r>
            <w:proofErr w:type="spellStart"/>
            <w:r>
              <w:rPr>
                <w:i/>
                <w:iCs/>
              </w:rPr>
              <w:t>ncr-AperiodicBeamInd-AccessLink</w:t>
            </w:r>
            <w:proofErr w:type="spellEnd"/>
            <w:r>
              <w:rPr>
                <w:lang w:val="en-US" w:eastAsia="zh-CN"/>
              </w:rPr>
              <w:t>”</w:t>
            </w:r>
            <w:r>
              <w:rPr>
                <w:rFonts w:hint="eastAsia"/>
                <w:lang w:val="en-US" w:eastAsia="zh-CN"/>
              </w:rPr>
              <w:t>.</w:t>
            </w:r>
          </w:p>
          <w:p w:rsidR="005B64BF" w:rsidRDefault="003658F6">
            <w:pPr>
              <w:widowControl w:val="0"/>
              <w:spacing w:line="240" w:lineRule="auto"/>
              <w:rPr>
                <w:b/>
                <w:bCs/>
                <w:iCs/>
                <w:lang w:eastAsia="zh-CN"/>
              </w:rPr>
            </w:pPr>
            <w:r>
              <w:rPr>
                <w:b/>
                <w:bCs/>
                <w:iCs/>
                <w:lang w:eastAsia="zh-CN"/>
              </w:rPr>
              <w:t>Consequences if not approved:</w:t>
            </w:r>
          </w:p>
          <w:p w:rsidR="005B64BF" w:rsidRDefault="003658F6">
            <w:pPr>
              <w:widowControl w:val="0"/>
              <w:pBdr>
                <w:bottom w:val="double" w:sz="6" w:space="1" w:color="auto"/>
              </w:pBdr>
              <w:rPr>
                <w:b/>
                <w:bCs/>
                <w:color w:val="FF0000"/>
                <w:lang w:val="en-US" w:eastAsia="zh-CN"/>
              </w:rPr>
            </w:pPr>
            <w:r>
              <w:rPr>
                <w:rFonts w:hint="eastAsia"/>
                <w:iCs/>
                <w:lang w:val="en-US" w:eastAsia="zh-CN"/>
              </w:rPr>
              <w:t>The parameter name is not aligned in TS 38.213 and TS 38.306.</w:t>
            </w:r>
          </w:p>
          <w:p w:rsidR="005B64BF" w:rsidRDefault="003658F6">
            <w:pPr>
              <w:widowControl w:val="0"/>
              <w:spacing w:line="240" w:lineRule="auto"/>
              <w:jc w:val="center"/>
              <w:rPr>
                <w:lang w:val="en-US"/>
              </w:rPr>
            </w:pPr>
            <w:r>
              <w:rPr>
                <w:b/>
                <w:bCs/>
                <w:color w:val="FF0000"/>
                <w:lang w:eastAsia="zh-CN"/>
              </w:rPr>
              <w:t>&lt; Unchanged text omitted &gt;</w:t>
            </w:r>
          </w:p>
          <w:p w:rsidR="005B64BF" w:rsidRDefault="003658F6">
            <w:pPr>
              <w:rPr>
                <w:b/>
                <w:bCs/>
                <w:lang w:val="en-US"/>
              </w:rPr>
            </w:pPr>
            <w:r>
              <w:rPr>
                <w:b/>
                <w:bCs/>
                <w:lang w:val="en-US"/>
              </w:rPr>
              <w:t>20</w:t>
            </w:r>
            <w:r>
              <w:rPr>
                <w:rFonts w:hint="eastAsia"/>
                <w:b/>
                <w:bCs/>
                <w:lang w:val="en-US"/>
              </w:rPr>
              <w:tab/>
            </w:r>
            <w:r>
              <w:rPr>
                <w:b/>
                <w:bCs/>
                <w:lang w:val="en-US"/>
              </w:rPr>
              <w:t>Network controlled repeater</w:t>
            </w:r>
          </w:p>
          <w:p w:rsidR="005B64BF" w:rsidRDefault="003658F6">
            <w:r>
              <w:rPr>
                <w:rFonts w:cs="Times"/>
                <w:iCs/>
              </w:rPr>
              <w:t xml:space="preserve">The NCR-MT can be configured to monitor PDCCH according to USS sets for detection of a DCI format </w:t>
            </w:r>
            <w:r>
              <w:t xml:space="preserve">2_8 </w:t>
            </w:r>
            <w:r>
              <w:rPr>
                <w:rFonts w:cs="Times"/>
                <w:iCs/>
              </w:rPr>
              <w:t>with CRC scrambled by an NCR-RNTI</w:t>
            </w:r>
            <w:r>
              <w:t>. A time resource and a corresponding</w:t>
            </w:r>
            <w:r>
              <w:rPr>
                <w:rFonts w:hint="eastAsia"/>
              </w:rPr>
              <w:t xml:space="preserve"> beam index </w:t>
            </w:r>
            <w:r>
              <w:t xml:space="preserve">for transmissions or receptions on the access link are indicated </w:t>
            </w:r>
            <w:r>
              <w:rPr>
                <w:rFonts w:hint="eastAsia"/>
              </w:rPr>
              <w:t>by corresponding field</w:t>
            </w:r>
            <w:r>
              <w:rPr>
                <w:rFonts w:hint="eastAsia"/>
                <w:lang w:eastAsia="zh-CN"/>
              </w:rPr>
              <w:t>s</w:t>
            </w:r>
            <w:r>
              <w:rPr>
                <w:rFonts w:hint="eastAsia"/>
              </w:rPr>
              <w:t xml:space="preserve"> in DCI format </w:t>
            </w:r>
            <w:r>
              <w:t>2_8</w:t>
            </w:r>
            <w:r>
              <w:rPr>
                <w:rFonts w:hint="eastAsia"/>
                <w:lang w:eastAsia="zh-CN"/>
              </w:rPr>
              <w:t xml:space="preserve"> [4, TS 38.212]</w:t>
            </w:r>
            <w:r>
              <w:rPr>
                <w:rFonts w:hint="eastAsia"/>
              </w:rPr>
              <w:t>.</w:t>
            </w:r>
            <w:r>
              <w:t xml:space="preserve"> </w:t>
            </w:r>
            <w:r>
              <w:rPr>
                <w:lang w:val="en-US"/>
              </w:rPr>
              <w:t xml:space="preserve">When the NCR detects more than one DCI formats </w:t>
            </w:r>
            <w:r>
              <w:t>2_8</w:t>
            </w:r>
            <w:r>
              <w:rPr>
                <w:lang w:val="en-US"/>
              </w:rPr>
              <w:t xml:space="preserve"> that indicate beam indexes for time resources overlapping in a set of symbols, the NCR uses for the set of symbols a beam index that is indicated by a DCI format </w:t>
            </w:r>
            <w:r>
              <w:t>2_8</w:t>
            </w:r>
            <w:r>
              <w:rPr>
                <w:lang w:val="en-US"/>
              </w:rPr>
              <w:t xml:space="preserve"> that the NCR-MT detects in a most recent PDCCH monitoring occasion. The time resource starts at a slot that is offset by </w:t>
            </w:r>
            <w:proofErr w:type="spellStart"/>
            <w:r>
              <w:rPr>
                <w:i/>
                <w:iCs/>
                <w:lang w:val="en-US"/>
              </w:rPr>
              <w:t>slotOffsetAperiodic</w:t>
            </w:r>
            <w:proofErr w:type="spellEnd"/>
            <w:r>
              <w:rPr>
                <w:lang w:val="en-US"/>
              </w:rPr>
              <w:t xml:space="preserve"> slots from a reference slot and at a symbol that is offset by </w:t>
            </w:r>
            <w:proofErr w:type="spellStart"/>
            <w:r>
              <w:rPr>
                <w:i/>
                <w:iCs/>
                <w:lang w:val="en-US"/>
              </w:rPr>
              <w:t>symbolOffset</w:t>
            </w:r>
            <w:proofErr w:type="spellEnd"/>
            <w:r>
              <w:rPr>
                <w:lang w:val="en-US"/>
              </w:rPr>
              <w:t xml:space="preserve"> from the start of the slot, and has a duration provided by </w:t>
            </w:r>
            <w:proofErr w:type="spellStart"/>
            <w:r>
              <w:rPr>
                <w:i/>
                <w:iCs/>
                <w:lang w:val="en-US"/>
              </w:rPr>
              <w:t>durationInSymbols</w:t>
            </w:r>
            <w:proofErr w:type="spellEnd"/>
            <w:r>
              <w:rPr>
                <w:lang w:val="en-US"/>
              </w:rPr>
              <w:t xml:space="preserve"> for a SCS provided by </w:t>
            </w:r>
            <w:proofErr w:type="spellStart"/>
            <w:r>
              <w:rPr>
                <w:i/>
                <w:iCs/>
                <w:lang w:val="en-US"/>
              </w:rPr>
              <w:t>referenceSCS</w:t>
            </w:r>
            <w:proofErr w:type="spellEnd"/>
            <w:r>
              <w:t xml:space="preserve"> and the </w:t>
            </w:r>
            <w:proofErr w:type="spellStart"/>
            <w:r>
              <w:rPr>
                <w:i/>
              </w:rPr>
              <w:t>cyclicPrefix</w:t>
            </w:r>
            <w:proofErr w:type="spellEnd"/>
            <w:r>
              <w:rPr>
                <w:i/>
                <w:lang w:val="en-US" w:eastAsia="zh-CN"/>
              </w:rPr>
              <w:t xml:space="preserve"> </w:t>
            </w:r>
            <w:r>
              <w:t xml:space="preserve">of the </w:t>
            </w:r>
            <w:r>
              <w:rPr>
                <w:rFonts w:hint="eastAsia"/>
                <w:lang w:val="en-US" w:eastAsia="zh-CN"/>
              </w:rPr>
              <w:t xml:space="preserve">active </w:t>
            </w:r>
            <w:r>
              <w:rPr>
                <w:lang w:val="en-US" w:eastAsia="zh-CN"/>
              </w:rPr>
              <w:t xml:space="preserve">DL </w:t>
            </w:r>
            <w:r>
              <w:t>BWP</w:t>
            </w:r>
            <w:r>
              <w:rPr>
                <w:lang w:val="en-US"/>
              </w:rPr>
              <w:t xml:space="preserve">. The reference slot is </w:t>
            </w:r>
            <w:r>
              <w:rPr>
                <w:rFonts w:eastAsia="等线"/>
              </w:rPr>
              <w:t>the first slot with the SCS provided by </w:t>
            </w:r>
            <w:proofErr w:type="spellStart"/>
            <w:r>
              <w:rPr>
                <w:rFonts w:eastAsia="等线"/>
                <w:i/>
                <w:iCs/>
              </w:rPr>
              <w:t>referenceSCS</w:t>
            </w:r>
            <w:proofErr w:type="spellEnd"/>
            <w:r>
              <w:rPr>
                <w:rFonts w:eastAsia="等线"/>
              </w:rPr>
              <w:t xml:space="preserve"> that starts no earlier than the start of </w:t>
            </w:r>
            <w:r>
              <w:rPr>
                <w:lang w:val="en-US"/>
              </w:rPr>
              <w:t xml:space="preserve">a slot that is after a slot of a PDCCH reception that provides the DCI format </w:t>
            </w:r>
            <w:r>
              <w:t xml:space="preserve">2_8 </w:t>
            </w:r>
            <w:r>
              <w:rPr>
                <w:lang w:val="en-US"/>
              </w:rPr>
              <w:t xml:space="preserve">by a number of slots indicated by </w:t>
            </w:r>
            <w:r w:rsidRPr="00814825">
              <w:rPr>
                <w:i/>
                <w:iCs/>
                <w:strike/>
                <w:color w:val="FF0000"/>
              </w:rPr>
              <w:t>AperiodicBeamIndicationForAccessLink</w:t>
            </w:r>
            <w:r w:rsidRPr="00814825">
              <w:rPr>
                <w:i/>
                <w:iCs/>
                <w:color w:val="FF0000"/>
              </w:rPr>
              <w:t>ncr-AperiodicBeamInd-AccessLink</w:t>
            </w:r>
            <w:r>
              <w:t xml:space="preserve"> [18, TS 38.306]</w:t>
            </w:r>
            <w:r>
              <w:rPr>
                <w:lang w:val="en-US"/>
              </w:rPr>
              <w:t xml:space="preserve"> </w:t>
            </w:r>
            <w:r>
              <w:rPr>
                <w:rFonts w:eastAsia="等线"/>
              </w:rPr>
              <w:t>with the SCS of PDCCH reception</w:t>
            </w:r>
            <w:r>
              <w:rPr>
                <w:lang w:val="en-US"/>
              </w:rPr>
              <w:t xml:space="preserve">. </w:t>
            </w:r>
          </w:p>
          <w:p w:rsidR="005B64BF" w:rsidRDefault="003658F6" w:rsidP="00814825">
            <w:pPr>
              <w:widowControl w:val="0"/>
              <w:spacing w:line="240" w:lineRule="auto"/>
              <w:jc w:val="center"/>
              <w:rPr>
                <w:iCs/>
                <w:lang w:eastAsia="zh-CN"/>
              </w:rPr>
            </w:pPr>
            <w:r>
              <w:rPr>
                <w:b/>
                <w:bCs/>
                <w:color w:val="FF0000"/>
                <w:lang w:eastAsia="zh-CN"/>
              </w:rPr>
              <w:t>&lt; Unchanged text omitted &gt;</w:t>
            </w:r>
          </w:p>
        </w:tc>
      </w:tr>
    </w:tbl>
    <w:p w:rsidR="005B64BF" w:rsidRDefault="005B64BF">
      <w:pPr>
        <w:rPr>
          <w:i/>
          <w:iCs/>
          <w:lang w:val="en-US" w:eastAsia="zh-CN"/>
        </w:rPr>
      </w:pPr>
    </w:p>
    <w:p w:rsidR="005B64BF" w:rsidRDefault="003658F6">
      <w:pPr>
        <w:pStyle w:val="1"/>
        <w:pBdr>
          <w:top w:val="single" w:sz="12" w:space="0" w:color="auto"/>
        </w:pBdr>
      </w:pPr>
      <w:r>
        <w:rPr>
          <w:rFonts w:hint="eastAsia"/>
        </w:rPr>
        <w:t>C</w:t>
      </w:r>
      <w:r>
        <w:t>onclusion</w:t>
      </w:r>
    </w:p>
    <w:p w:rsidR="005B64BF" w:rsidRDefault="003658F6">
      <w:pPr>
        <w:rPr>
          <w:lang w:val="en-US" w:eastAsia="zh-CN"/>
        </w:rPr>
      </w:pPr>
      <w:r>
        <w:rPr>
          <w:rFonts w:hint="eastAsia"/>
          <w:lang w:eastAsia="zh-CN"/>
        </w:rPr>
        <w:t>I</w:t>
      </w:r>
      <w:r>
        <w:rPr>
          <w:lang w:eastAsia="zh-CN"/>
        </w:rPr>
        <w:t xml:space="preserve">n this contribution, we provide our analysis and proposals for </w:t>
      </w:r>
      <w:r>
        <w:rPr>
          <w:rFonts w:hint="eastAsia"/>
          <w:lang w:val="en-US" w:eastAsia="zh-CN"/>
        </w:rPr>
        <w:t>remaining issues for side control information and NCR behavior.</w:t>
      </w:r>
    </w:p>
    <w:p w:rsidR="005B64BF" w:rsidRDefault="003658F6">
      <w:pPr>
        <w:rPr>
          <w:i/>
          <w:iCs/>
          <w:lang w:val="en-US" w:eastAsia="zh-CN"/>
        </w:rPr>
      </w:pPr>
      <w:r>
        <w:rPr>
          <w:b/>
          <w:bCs/>
          <w:i/>
          <w:iCs/>
          <w:lang w:val="en-US" w:eastAsia="zh-CN"/>
        </w:rPr>
        <w:t>Proposal</w:t>
      </w:r>
      <w:r>
        <w:rPr>
          <w:rFonts w:hint="eastAsia"/>
          <w:b/>
          <w:bCs/>
          <w:i/>
          <w:iCs/>
          <w:lang w:val="en-US" w:eastAsia="zh-CN"/>
        </w:rPr>
        <w:t xml:space="preserve"> 1:</w:t>
      </w:r>
      <w:r>
        <w:rPr>
          <w:rFonts w:hint="eastAsia"/>
          <w:i/>
          <w:iCs/>
          <w:lang w:val="en-US" w:eastAsia="zh-CN"/>
        </w:rPr>
        <w:t xml:space="preserve"> No enhancement on backhaul link beam after BFR procedure is needed.</w:t>
      </w:r>
    </w:p>
    <w:p w:rsidR="00F17167" w:rsidRDefault="00F17167" w:rsidP="00F17167">
      <w:pPr>
        <w:rPr>
          <w:i/>
          <w:iCs/>
          <w:lang w:val="en-US" w:eastAsia="zh-CN"/>
        </w:rPr>
      </w:pPr>
      <w:r>
        <w:rPr>
          <w:rFonts w:hint="eastAsia"/>
          <w:b/>
          <w:bCs/>
          <w:i/>
          <w:iCs/>
          <w:lang w:val="en-US" w:eastAsia="zh-CN"/>
        </w:rPr>
        <w:lastRenderedPageBreak/>
        <w:t>Proposal 2:</w:t>
      </w:r>
      <w:r>
        <w:rPr>
          <w:rFonts w:hint="eastAsia"/>
          <w:i/>
          <w:iCs/>
          <w:lang w:val="en-US" w:eastAsia="zh-CN"/>
        </w:rPr>
        <w:t xml:space="preserve"> </w:t>
      </w:r>
      <w:r>
        <w:rPr>
          <w:i/>
          <w:iCs/>
          <w:lang w:val="en-US" w:eastAsia="zh-CN"/>
        </w:rPr>
        <w:t xml:space="preserve">No additional enhancement is preferred for the power issues in case </w:t>
      </w:r>
      <w:proofErr w:type="gramStart"/>
      <w:r>
        <w:rPr>
          <w:i/>
          <w:iCs/>
          <w:lang w:val="en-US" w:eastAsia="zh-CN"/>
        </w:rPr>
        <w:t xml:space="preserve">of </w:t>
      </w:r>
      <w:r>
        <w:rPr>
          <w:rFonts w:hint="eastAsia"/>
          <w:i/>
          <w:iCs/>
          <w:lang w:val="en-US" w:eastAsia="zh-CN"/>
        </w:rPr>
        <w:t xml:space="preserve"> simultaneous</w:t>
      </w:r>
      <w:proofErr w:type="gramEnd"/>
      <w:r>
        <w:rPr>
          <w:rFonts w:hint="eastAsia"/>
          <w:i/>
          <w:iCs/>
          <w:lang w:val="en-US" w:eastAsia="zh-CN"/>
        </w:rPr>
        <w:t xml:space="preserve"> UL transmission of backhaul link and C-link</w:t>
      </w:r>
      <w:r>
        <w:rPr>
          <w:i/>
          <w:iCs/>
          <w:lang w:val="en-US" w:eastAsia="zh-CN"/>
        </w:rPr>
        <w:t xml:space="preserve">. </w:t>
      </w:r>
    </w:p>
    <w:p w:rsidR="00F17167" w:rsidRPr="0076222C" w:rsidRDefault="00F17167" w:rsidP="00F17167">
      <w:pPr>
        <w:pStyle w:val="aff5"/>
        <w:numPr>
          <w:ilvl w:val="0"/>
          <w:numId w:val="20"/>
        </w:numPr>
        <w:rPr>
          <w:i/>
          <w:iCs/>
          <w:lang w:val="en-US" w:eastAsia="zh-CN"/>
        </w:rPr>
      </w:pPr>
      <w:r>
        <w:rPr>
          <w:i/>
          <w:iCs/>
          <w:lang w:val="en-US" w:eastAsia="zh-CN"/>
        </w:rPr>
        <w:t>If significant issue or RAN4 requirements are identified</w:t>
      </w:r>
      <w:r w:rsidRPr="0076222C">
        <w:rPr>
          <w:rFonts w:hint="eastAsia"/>
          <w:i/>
          <w:iCs/>
          <w:lang w:val="en-US" w:eastAsia="zh-CN"/>
        </w:rPr>
        <w:t>, separate maximum power restrictions can be configured for C-link and backhaul link respectively.</w:t>
      </w:r>
    </w:p>
    <w:p w:rsidR="005B64BF" w:rsidRDefault="003658F6">
      <w:pPr>
        <w:rPr>
          <w:i/>
          <w:iCs/>
          <w:lang w:val="en-US" w:eastAsia="zh-CN"/>
        </w:rPr>
      </w:pPr>
      <w:r>
        <w:rPr>
          <w:rFonts w:hint="eastAsia"/>
          <w:b/>
          <w:bCs/>
          <w:i/>
          <w:iCs/>
          <w:lang w:val="en-US" w:eastAsia="zh-CN"/>
        </w:rPr>
        <w:t>Proposal 3:</w:t>
      </w:r>
      <w:r>
        <w:rPr>
          <w:rFonts w:hint="eastAsia"/>
          <w:i/>
          <w:iCs/>
          <w:lang w:val="en-US" w:eastAsia="zh-CN"/>
        </w:rPr>
        <w:t xml:space="preserve"> Adopt the following TP in section 20 in TS 38.213</w:t>
      </w:r>
    </w:p>
    <w:tbl>
      <w:tblPr>
        <w:tblStyle w:val="afd"/>
        <w:tblW w:w="0" w:type="auto"/>
        <w:tblLook w:val="04A0" w:firstRow="1" w:lastRow="0" w:firstColumn="1" w:lastColumn="0" w:noHBand="0" w:noVBand="1"/>
      </w:tblPr>
      <w:tblGrid>
        <w:gridCol w:w="9629"/>
      </w:tblGrid>
      <w:tr w:rsidR="005B64BF">
        <w:tc>
          <w:tcPr>
            <w:tcW w:w="9855" w:type="dxa"/>
          </w:tcPr>
          <w:p w:rsidR="005B64BF" w:rsidRDefault="003658F6">
            <w:pPr>
              <w:pStyle w:val="CRCoverPage"/>
              <w:widowControl w:val="0"/>
              <w:autoSpaceDE w:val="0"/>
              <w:autoSpaceDN w:val="0"/>
              <w:adjustRightInd w:val="0"/>
              <w:spacing w:after="0"/>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rsidR="005B64BF" w:rsidRDefault="003658F6">
            <w:pPr>
              <w:widowControl w:val="0"/>
              <w:spacing w:line="240" w:lineRule="auto"/>
              <w:rPr>
                <w:iCs/>
                <w:lang w:val="en-US" w:eastAsia="zh-CN"/>
              </w:rPr>
            </w:pPr>
            <w:r>
              <w:rPr>
                <w:rFonts w:hint="eastAsia"/>
                <w:iCs/>
                <w:lang w:val="en-US" w:eastAsia="zh-CN"/>
              </w:rPr>
              <w:t xml:space="preserve">In TS 38.213, for access link beam indication, the capability name </w:t>
            </w:r>
            <w:proofErr w:type="spellStart"/>
            <w:r>
              <w:rPr>
                <w:i/>
                <w:iCs/>
              </w:rPr>
              <w:t>AperiodicBeamIndicationForAccessLink</w:t>
            </w:r>
            <w:proofErr w:type="spellEnd"/>
            <w:r>
              <w:rPr>
                <w:rFonts w:hint="eastAsia"/>
                <w:i/>
                <w:iCs/>
                <w:lang w:val="en-US" w:eastAsia="zh-CN"/>
              </w:rPr>
              <w:t xml:space="preserve"> </w:t>
            </w:r>
            <w:r>
              <w:rPr>
                <w:rFonts w:hint="eastAsia"/>
                <w:lang w:val="en-US" w:eastAsia="zh-CN"/>
              </w:rPr>
              <w:t>is not aligned with</w:t>
            </w:r>
            <w:r>
              <w:rPr>
                <w:rFonts w:hint="eastAsia"/>
                <w:i/>
                <w:iCs/>
                <w:lang w:val="en-US" w:eastAsia="zh-CN"/>
              </w:rPr>
              <w:t xml:space="preserve"> </w:t>
            </w:r>
            <w:proofErr w:type="spellStart"/>
            <w:r>
              <w:rPr>
                <w:i/>
                <w:iCs/>
              </w:rPr>
              <w:t>ncr-AperiodicBeamInd-AccessLink</w:t>
            </w:r>
            <w:proofErr w:type="spellEnd"/>
            <w:r>
              <w:rPr>
                <w:rFonts w:hint="eastAsia"/>
                <w:i/>
                <w:iCs/>
                <w:lang w:val="en-US" w:eastAsia="zh-CN"/>
              </w:rPr>
              <w:t xml:space="preserve"> </w:t>
            </w:r>
            <w:r>
              <w:rPr>
                <w:rFonts w:hint="eastAsia"/>
                <w:lang w:val="en-US" w:eastAsia="zh-CN"/>
              </w:rPr>
              <w:t>in TS 38.306.</w:t>
            </w:r>
          </w:p>
          <w:p w:rsidR="005B64BF" w:rsidRDefault="003658F6">
            <w:pPr>
              <w:widowControl w:val="0"/>
              <w:spacing w:line="240" w:lineRule="auto"/>
              <w:rPr>
                <w:b/>
                <w:bCs/>
                <w:iCs/>
                <w:lang w:eastAsia="zh-CN"/>
              </w:rPr>
            </w:pPr>
            <w:r>
              <w:rPr>
                <w:b/>
                <w:bCs/>
                <w:iCs/>
                <w:lang w:eastAsia="zh-CN"/>
              </w:rPr>
              <w:t>Summary of change:</w:t>
            </w:r>
          </w:p>
          <w:p w:rsidR="005B64BF" w:rsidRDefault="003658F6">
            <w:pPr>
              <w:widowControl w:val="0"/>
              <w:spacing w:line="240" w:lineRule="auto"/>
              <w:rPr>
                <w:lang w:val="en-US" w:eastAsia="zh-CN"/>
              </w:rPr>
            </w:pPr>
            <w:r>
              <w:rPr>
                <w:rFonts w:hint="eastAsia"/>
                <w:lang w:val="en-US" w:eastAsia="zh-CN"/>
              </w:rPr>
              <w:t xml:space="preserve">In TS38.213, Section 20, </w:t>
            </w:r>
            <w:r>
              <w:rPr>
                <w:lang w:val="en-US" w:eastAsia="zh-CN"/>
              </w:rPr>
              <w:t>“</w:t>
            </w:r>
            <w:proofErr w:type="spellStart"/>
            <w:r>
              <w:rPr>
                <w:i/>
                <w:iCs/>
              </w:rPr>
              <w:t>AperiodicBeamIndicationForAccessLink</w:t>
            </w:r>
            <w:proofErr w:type="spellEnd"/>
            <w:r>
              <w:rPr>
                <w:lang w:val="en-US" w:eastAsia="zh-CN"/>
              </w:rPr>
              <w:t>”</w:t>
            </w:r>
            <w:r>
              <w:rPr>
                <w:rFonts w:hint="eastAsia"/>
                <w:lang w:val="en-US" w:eastAsia="zh-CN"/>
              </w:rPr>
              <w:t xml:space="preserve"> is changed to </w:t>
            </w:r>
            <w:r>
              <w:rPr>
                <w:lang w:val="en-US" w:eastAsia="zh-CN"/>
              </w:rPr>
              <w:t>“</w:t>
            </w:r>
            <w:proofErr w:type="spellStart"/>
            <w:r>
              <w:rPr>
                <w:i/>
                <w:iCs/>
              </w:rPr>
              <w:t>ncr-AperiodicBeamInd-AccessLink</w:t>
            </w:r>
            <w:proofErr w:type="spellEnd"/>
            <w:r>
              <w:rPr>
                <w:lang w:val="en-US" w:eastAsia="zh-CN"/>
              </w:rPr>
              <w:t>”</w:t>
            </w:r>
            <w:r>
              <w:rPr>
                <w:rFonts w:hint="eastAsia"/>
                <w:lang w:val="en-US" w:eastAsia="zh-CN"/>
              </w:rPr>
              <w:t>.</w:t>
            </w:r>
          </w:p>
          <w:p w:rsidR="005B64BF" w:rsidRDefault="003658F6">
            <w:pPr>
              <w:widowControl w:val="0"/>
              <w:spacing w:line="240" w:lineRule="auto"/>
              <w:rPr>
                <w:b/>
                <w:bCs/>
                <w:iCs/>
                <w:lang w:eastAsia="zh-CN"/>
              </w:rPr>
            </w:pPr>
            <w:r>
              <w:rPr>
                <w:b/>
                <w:bCs/>
                <w:iCs/>
                <w:lang w:eastAsia="zh-CN"/>
              </w:rPr>
              <w:t>Consequences if not approved:</w:t>
            </w:r>
          </w:p>
          <w:p w:rsidR="005B64BF" w:rsidRDefault="003658F6">
            <w:pPr>
              <w:widowControl w:val="0"/>
              <w:pBdr>
                <w:bottom w:val="double" w:sz="6" w:space="1" w:color="auto"/>
              </w:pBdr>
              <w:rPr>
                <w:b/>
                <w:bCs/>
                <w:color w:val="FF0000"/>
                <w:lang w:val="en-US" w:eastAsia="zh-CN"/>
              </w:rPr>
            </w:pPr>
            <w:r>
              <w:rPr>
                <w:rFonts w:hint="eastAsia"/>
                <w:iCs/>
                <w:lang w:val="en-US" w:eastAsia="zh-CN"/>
              </w:rPr>
              <w:t>The parameter name is not aligned in TS 38.213 and TS 38.306.</w:t>
            </w:r>
          </w:p>
          <w:p w:rsidR="005B64BF" w:rsidRDefault="003658F6">
            <w:pPr>
              <w:widowControl w:val="0"/>
              <w:spacing w:line="240" w:lineRule="auto"/>
              <w:jc w:val="center"/>
              <w:rPr>
                <w:lang w:val="en-US"/>
              </w:rPr>
            </w:pPr>
            <w:r>
              <w:rPr>
                <w:b/>
                <w:bCs/>
                <w:color w:val="FF0000"/>
                <w:lang w:eastAsia="zh-CN"/>
              </w:rPr>
              <w:t>&lt; Unchanged text omitted &gt;</w:t>
            </w:r>
          </w:p>
          <w:p w:rsidR="005B64BF" w:rsidRDefault="003658F6">
            <w:pPr>
              <w:rPr>
                <w:b/>
                <w:bCs/>
                <w:lang w:val="en-US"/>
              </w:rPr>
            </w:pPr>
            <w:r>
              <w:rPr>
                <w:b/>
                <w:bCs/>
                <w:lang w:val="en-US"/>
              </w:rPr>
              <w:t>20</w:t>
            </w:r>
            <w:r>
              <w:rPr>
                <w:rFonts w:hint="eastAsia"/>
                <w:b/>
                <w:bCs/>
                <w:lang w:val="en-US"/>
              </w:rPr>
              <w:tab/>
            </w:r>
            <w:r>
              <w:rPr>
                <w:b/>
                <w:bCs/>
                <w:lang w:val="en-US"/>
              </w:rPr>
              <w:t>Network controlled repeater</w:t>
            </w:r>
          </w:p>
          <w:p w:rsidR="005B64BF" w:rsidRDefault="003658F6">
            <w:r>
              <w:rPr>
                <w:rFonts w:cs="Times"/>
                <w:iCs/>
              </w:rPr>
              <w:t xml:space="preserve">The NCR-MT can be configured to monitor PDCCH according to USS sets for detection of a DCI format </w:t>
            </w:r>
            <w:r>
              <w:t xml:space="preserve">2_8 </w:t>
            </w:r>
            <w:r>
              <w:rPr>
                <w:rFonts w:cs="Times"/>
                <w:iCs/>
              </w:rPr>
              <w:t>with CRC scrambled by an NCR-RNTI</w:t>
            </w:r>
            <w:r>
              <w:t>. A time resource and a corresponding</w:t>
            </w:r>
            <w:r>
              <w:rPr>
                <w:rFonts w:hint="eastAsia"/>
              </w:rPr>
              <w:t xml:space="preserve"> beam index </w:t>
            </w:r>
            <w:r>
              <w:t xml:space="preserve">for transmissions or receptions on the access link are indicated </w:t>
            </w:r>
            <w:r>
              <w:rPr>
                <w:rFonts w:hint="eastAsia"/>
              </w:rPr>
              <w:t>by corresponding field</w:t>
            </w:r>
            <w:r>
              <w:rPr>
                <w:rFonts w:hint="eastAsia"/>
                <w:lang w:eastAsia="zh-CN"/>
              </w:rPr>
              <w:t>s</w:t>
            </w:r>
            <w:r>
              <w:rPr>
                <w:rFonts w:hint="eastAsia"/>
              </w:rPr>
              <w:t xml:space="preserve"> in DCI format </w:t>
            </w:r>
            <w:r>
              <w:t>2_8</w:t>
            </w:r>
            <w:r>
              <w:rPr>
                <w:rFonts w:hint="eastAsia"/>
                <w:lang w:eastAsia="zh-CN"/>
              </w:rPr>
              <w:t xml:space="preserve"> [4, TS 38.212]</w:t>
            </w:r>
            <w:r>
              <w:rPr>
                <w:rFonts w:hint="eastAsia"/>
              </w:rPr>
              <w:t>.</w:t>
            </w:r>
            <w:r>
              <w:t xml:space="preserve"> </w:t>
            </w:r>
            <w:r>
              <w:rPr>
                <w:lang w:val="en-US"/>
              </w:rPr>
              <w:t xml:space="preserve">When the NCR detects more than one DCI formats </w:t>
            </w:r>
            <w:r>
              <w:t>2_8</w:t>
            </w:r>
            <w:r>
              <w:rPr>
                <w:lang w:val="en-US"/>
              </w:rPr>
              <w:t xml:space="preserve"> that indicate beam indexes for time resources overlapping in a set of symbols, the NCR uses for the set of symbols a beam index that is indicated by a DCI format </w:t>
            </w:r>
            <w:r>
              <w:t>2_8</w:t>
            </w:r>
            <w:r>
              <w:rPr>
                <w:lang w:val="en-US"/>
              </w:rPr>
              <w:t xml:space="preserve"> that the NCR-MT detects in a most recent PDCCH monitoring occasion. The time resource starts at a slot that is offset by </w:t>
            </w:r>
            <w:proofErr w:type="spellStart"/>
            <w:r>
              <w:rPr>
                <w:i/>
                <w:iCs/>
                <w:lang w:val="en-US"/>
              </w:rPr>
              <w:t>slotOffsetAperiodic</w:t>
            </w:r>
            <w:proofErr w:type="spellEnd"/>
            <w:r>
              <w:rPr>
                <w:lang w:val="en-US"/>
              </w:rPr>
              <w:t xml:space="preserve"> slots from a reference slot and at a symbol that is offset by </w:t>
            </w:r>
            <w:proofErr w:type="spellStart"/>
            <w:r>
              <w:rPr>
                <w:i/>
                <w:iCs/>
                <w:lang w:val="en-US"/>
              </w:rPr>
              <w:t>symbolOffset</w:t>
            </w:r>
            <w:proofErr w:type="spellEnd"/>
            <w:r>
              <w:rPr>
                <w:lang w:val="en-US"/>
              </w:rPr>
              <w:t xml:space="preserve"> from the start of the slot, and has a duration provided by </w:t>
            </w:r>
            <w:proofErr w:type="spellStart"/>
            <w:r>
              <w:rPr>
                <w:i/>
                <w:iCs/>
                <w:lang w:val="en-US"/>
              </w:rPr>
              <w:t>durationInSymbols</w:t>
            </w:r>
            <w:proofErr w:type="spellEnd"/>
            <w:r>
              <w:rPr>
                <w:lang w:val="en-US"/>
              </w:rPr>
              <w:t xml:space="preserve"> for a SCS provided by </w:t>
            </w:r>
            <w:proofErr w:type="spellStart"/>
            <w:r>
              <w:rPr>
                <w:i/>
                <w:iCs/>
                <w:lang w:val="en-US"/>
              </w:rPr>
              <w:t>referenceSCS</w:t>
            </w:r>
            <w:proofErr w:type="spellEnd"/>
            <w:r>
              <w:t xml:space="preserve"> and the </w:t>
            </w:r>
            <w:proofErr w:type="spellStart"/>
            <w:r>
              <w:rPr>
                <w:i/>
              </w:rPr>
              <w:t>cyclicPrefix</w:t>
            </w:r>
            <w:proofErr w:type="spellEnd"/>
            <w:r>
              <w:rPr>
                <w:i/>
                <w:lang w:val="en-US" w:eastAsia="zh-CN"/>
              </w:rPr>
              <w:t xml:space="preserve"> </w:t>
            </w:r>
            <w:r>
              <w:t xml:space="preserve">of the </w:t>
            </w:r>
            <w:r>
              <w:rPr>
                <w:rFonts w:hint="eastAsia"/>
                <w:lang w:val="en-US" w:eastAsia="zh-CN"/>
              </w:rPr>
              <w:t xml:space="preserve">active </w:t>
            </w:r>
            <w:r>
              <w:rPr>
                <w:lang w:val="en-US" w:eastAsia="zh-CN"/>
              </w:rPr>
              <w:t xml:space="preserve">DL </w:t>
            </w:r>
            <w:r>
              <w:t>BWP</w:t>
            </w:r>
            <w:r>
              <w:rPr>
                <w:lang w:val="en-US"/>
              </w:rPr>
              <w:t xml:space="preserve">. The reference slot is </w:t>
            </w:r>
            <w:r>
              <w:rPr>
                <w:rFonts w:eastAsia="等线"/>
              </w:rPr>
              <w:t>the first slot with the SCS provided by </w:t>
            </w:r>
            <w:proofErr w:type="spellStart"/>
            <w:r>
              <w:rPr>
                <w:rFonts w:eastAsia="等线"/>
                <w:i/>
                <w:iCs/>
              </w:rPr>
              <w:t>referenceSCS</w:t>
            </w:r>
            <w:proofErr w:type="spellEnd"/>
            <w:r>
              <w:rPr>
                <w:rFonts w:eastAsia="等线"/>
              </w:rPr>
              <w:t xml:space="preserve"> that starts no earlier than the start of </w:t>
            </w:r>
            <w:r>
              <w:rPr>
                <w:lang w:val="en-US"/>
              </w:rPr>
              <w:t xml:space="preserve">a slot that is after a slot of a PDCCH reception that provides the DCI format </w:t>
            </w:r>
            <w:r>
              <w:t xml:space="preserve">2_8 </w:t>
            </w:r>
            <w:r>
              <w:rPr>
                <w:lang w:val="en-US"/>
              </w:rPr>
              <w:t xml:space="preserve">by a number of slots indicated by </w:t>
            </w:r>
            <w:r>
              <w:rPr>
                <w:i/>
                <w:iCs/>
                <w:strike/>
                <w:color w:val="FF0000"/>
              </w:rPr>
              <w:t>AperiodicBeamIndicationForAccessLink</w:t>
            </w:r>
            <w:r w:rsidRPr="00814825">
              <w:rPr>
                <w:i/>
                <w:iCs/>
                <w:color w:val="FF0000"/>
              </w:rPr>
              <w:t>ncr-AperiodicBeamInd-AccessLink</w:t>
            </w:r>
            <w:r>
              <w:t xml:space="preserve"> [18, TS 38.306]</w:t>
            </w:r>
            <w:r>
              <w:rPr>
                <w:lang w:val="en-US"/>
              </w:rPr>
              <w:t xml:space="preserve"> </w:t>
            </w:r>
            <w:r>
              <w:rPr>
                <w:rFonts w:eastAsia="等线"/>
              </w:rPr>
              <w:t>with the SCS of PDCCH reception</w:t>
            </w:r>
            <w:r>
              <w:rPr>
                <w:lang w:val="en-US"/>
              </w:rPr>
              <w:t xml:space="preserve">. </w:t>
            </w:r>
          </w:p>
          <w:p w:rsidR="005B64BF" w:rsidRDefault="003658F6" w:rsidP="00814825">
            <w:pPr>
              <w:widowControl w:val="0"/>
              <w:spacing w:line="240" w:lineRule="auto"/>
              <w:jc w:val="center"/>
              <w:rPr>
                <w:iCs/>
                <w:lang w:eastAsia="zh-CN"/>
              </w:rPr>
            </w:pPr>
            <w:r>
              <w:rPr>
                <w:b/>
                <w:bCs/>
                <w:color w:val="FF0000"/>
                <w:lang w:eastAsia="zh-CN"/>
              </w:rPr>
              <w:t>&lt; Unchanged text omitted &gt;</w:t>
            </w:r>
          </w:p>
        </w:tc>
      </w:tr>
    </w:tbl>
    <w:p w:rsidR="005B64BF" w:rsidRDefault="005B64BF">
      <w:pPr>
        <w:rPr>
          <w:i/>
          <w:iCs/>
          <w:lang w:val="en-US" w:eastAsia="zh-CN"/>
        </w:rPr>
      </w:pPr>
    </w:p>
    <w:p w:rsidR="005B64BF" w:rsidRDefault="003658F6" w:rsidP="00814825">
      <w:pPr>
        <w:pStyle w:val="1"/>
        <w:numPr>
          <w:ilvl w:val="0"/>
          <w:numId w:val="0"/>
        </w:numPr>
        <w:pBdr>
          <w:top w:val="single" w:sz="12" w:space="0" w:color="auto"/>
        </w:pBdr>
        <w:ind w:left="425" w:hanging="425"/>
      </w:pPr>
      <w:r>
        <w:rPr>
          <w:rFonts w:hint="eastAsia"/>
        </w:rPr>
        <w:t>R</w:t>
      </w:r>
      <w:r>
        <w:t>eference</w:t>
      </w:r>
    </w:p>
    <w:p w:rsidR="005B64BF" w:rsidRDefault="003658F6" w:rsidP="00814825">
      <w:pPr>
        <w:pStyle w:val="aff5"/>
        <w:numPr>
          <w:ilvl w:val="0"/>
          <w:numId w:val="18"/>
        </w:numPr>
        <w:snapToGrid/>
      </w:pPr>
      <w:r>
        <w:rPr>
          <w:rFonts w:hint="eastAsia"/>
          <w:lang w:val="en-US" w:eastAsia="zh-CN"/>
        </w:rPr>
        <w:t xml:space="preserve">TS </w:t>
      </w:r>
      <w:r>
        <w:t>38.321</w:t>
      </w:r>
      <w:r>
        <w:rPr>
          <w:rFonts w:hint="eastAsia"/>
          <w:lang w:val="en-US" w:eastAsia="zh-CN"/>
        </w:rPr>
        <w:t xml:space="preserve">, </w:t>
      </w:r>
      <w:r>
        <w:t>Medium Access Control (MAC) protocol specification</w:t>
      </w:r>
      <w:r>
        <w:rPr>
          <w:rFonts w:hint="eastAsia"/>
          <w:lang w:val="en-US" w:eastAsia="zh-CN"/>
        </w:rPr>
        <w:t xml:space="preserve"> (V18.0.0), 2023-12</w:t>
      </w:r>
    </w:p>
    <w:p w:rsidR="005B64BF" w:rsidRDefault="003658F6" w:rsidP="00814825">
      <w:pPr>
        <w:pStyle w:val="aff5"/>
        <w:numPr>
          <w:ilvl w:val="0"/>
          <w:numId w:val="18"/>
        </w:numPr>
        <w:snapToGrid/>
      </w:pPr>
      <w:r>
        <w:rPr>
          <w:rFonts w:hint="eastAsia"/>
          <w:lang w:val="en-US" w:eastAsia="zh-CN"/>
        </w:rPr>
        <w:t>TS 38.213, Physical layer procedures for control (V18.1.0), 2023-12</w:t>
      </w:r>
    </w:p>
    <w:p w:rsidR="005B64BF" w:rsidRDefault="003658F6">
      <w:pPr>
        <w:pStyle w:val="aff5"/>
        <w:numPr>
          <w:ilvl w:val="0"/>
          <w:numId w:val="18"/>
        </w:numPr>
        <w:snapToGrid/>
        <w:rPr>
          <w:lang w:val="en-US" w:eastAsia="zh-CN"/>
        </w:rPr>
      </w:pPr>
      <w:r>
        <w:rPr>
          <w:rFonts w:hint="eastAsia"/>
          <w:lang w:val="en-US" w:eastAsia="zh-CN"/>
        </w:rPr>
        <w:t>TS 38.306, User Equipment (UE) radio access capabilities (V18.0.0), 2023-12</w:t>
      </w:r>
    </w:p>
    <w:p w:rsidR="005B64BF" w:rsidRDefault="005B64BF" w:rsidP="00814825">
      <w:pPr>
        <w:pStyle w:val="aff5"/>
        <w:numPr>
          <w:ilvl w:val="255"/>
          <w:numId w:val="0"/>
        </w:numPr>
        <w:snapToGrid/>
      </w:pPr>
    </w:p>
    <w:p w:rsidR="005B64BF" w:rsidRDefault="005B64BF">
      <w:pPr>
        <w:pStyle w:val="aff5"/>
        <w:snapToGrid/>
        <w:ind w:left="0"/>
      </w:pPr>
    </w:p>
    <w:p w:rsidR="005B64BF" w:rsidRDefault="005B64BF">
      <w:pPr>
        <w:pStyle w:val="2"/>
        <w:numPr>
          <w:ilvl w:val="1"/>
          <w:numId w:val="0"/>
        </w:numPr>
        <w:rPr>
          <w:lang w:val="en-US" w:eastAsia="zh-CN"/>
        </w:rPr>
      </w:pPr>
    </w:p>
    <w:sectPr w:rsidR="005B64BF">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A57" w:rsidRDefault="00F72A57">
      <w:pPr>
        <w:spacing w:after="0" w:line="240" w:lineRule="auto"/>
      </w:pPr>
      <w:r>
        <w:separator/>
      </w:r>
    </w:p>
  </w:endnote>
  <w:endnote w:type="continuationSeparator" w:id="0">
    <w:p w:rsidR="00F72A57" w:rsidRDefault="00F72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5B64BF" w:rsidRDefault="003658F6">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5B64BF" w:rsidRDefault="005B64B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A57" w:rsidRDefault="00F72A57">
      <w:pPr>
        <w:spacing w:after="0" w:line="240" w:lineRule="auto"/>
      </w:pPr>
      <w:r>
        <w:separator/>
      </w:r>
    </w:p>
  </w:footnote>
  <w:footnote w:type="continuationSeparator" w:id="0">
    <w:p w:rsidR="00F72A57" w:rsidRDefault="00F72A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4AAFFC"/>
    <w:multiLevelType w:val="singleLevel"/>
    <w:tmpl w:val="AD4AAFFC"/>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4AF280D"/>
    <w:multiLevelType w:val="hybridMultilevel"/>
    <w:tmpl w:val="592C4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8411DC"/>
    <w:multiLevelType w:val="multilevel"/>
    <w:tmpl w:val="50841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6846901"/>
    <w:multiLevelType w:val="hybridMultilevel"/>
    <w:tmpl w:val="560EF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5"/>
  </w:num>
  <w:num w:numId="3">
    <w:abstractNumId w:val="10"/>
  </w:num>
  <w:num w:numId="4">
    <w:abstractNumId w:val="13"/>
  </w:num>
  <w:num w:numId="5">
    <w:abstractNumId w:val="4"/>
  </w:num>
  <w:num w:numId="6">
    <w:abstractNumId w:val="3"/>
  </w:num>
  <w:num w:numId="7">
    <w:abstractNumId w:val="6"/>
  </w:num>
  <w:num w:numId="8">
    <w:abstractNumId w:val="19"/>
  </w:num>
  <w:num w:numId="9">
    <w:abstractNumId w:val="14"/>
  </w:num>
  <w:num w:numId="10">
    <w:abstractNumId w:val="7"/>
  </w:num>
  <w:num w:numId="11">
    <w:abstractNumId w:val="18"/>
  </w:num>
  <w:num w:numId="12">
    <w:abstractNumId w:val="16"/>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12"/>
  </w:num>
  <w:num w:numId="16">
    <w:abstractNumId w:val="0"/>
  </w:num>
  <w:num w:numId="17">
    <w:abstractNumId w:val="8"/>
  </w:num>
  <w:num w:numId="18">
    <w:abstractNumId w:val="2"/>
  </w:num>
  <w:num w:numId="19">
    <w:abstractNumId w:val="1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9EDA6485"/>
    <w:rsid w:val="9FED45AD"/>
    <w:rsid w:val="AAA6F363"/>
    <w:rsid w:val="B7BFC2D8"/>
    <w:rsid w:val="B7EF85FB"/>
    <w:rsid w:val="CC7DEF31"/>
    <w:rsid w:val="D9FF67F3"/>
    <w:rsid w:val="DEEF3CDC"/>
    <w:rsid w:val="DFBF77A2"/>
    <w:rsid w:val="E251BF93"/>
    <w:rsid w:val="E7B40D8E"/>
    <w:rsid w:val="E9EA99DA"/>
    <w:rsid w:val="EDDFED59"/>
    <w:rsid w:val="EF3E7D6E"/>
    <w:rsid w:val="EFB18DBC"/>
    <w:rsid w:val="F6A3BB71"/>
    <w:rsid w:val="F9FE36F6"/>
    <w:rsid w:val="FBA61357"/>
    <w:rsid w:val="FD5FFBBF"/>
    <w:rsid w:val="FE7F39C7"/>
    <w:rsid w:val="FEFD44B0"/>
    <w:rsid w:val="FEFFDF83"/>
    <w:rsid w:val="000047E8"/>
    <w:rsid w:val="00005174"/>
    <w:rsid w:val="00005252"/>
    <w:rsid w:val="00007D4F"/>
    <w:rsid w:val="00012D31"/>
    <w:rsid w:val="00017517"/>
    <w:rsid w:val="00017FEB"/>
    <w:rsid w:val="000210CE"/>
    <w:rsid w:val="0002618D"/>
    <w:rsid w:val="00026559"/>
    <w:rsid w:val="000450A1"/>
    <w:rsid w:val="00046A52"/>
    <w:rsid w:val="0005544A"/>
    <w:rsid w:val="00062D93"/>
    <w:rsid w:val="00062ED6"/>
    <w:rsid w:val="0007035D"/>
    <w:rsid w:val="00073369"/>
    <w:rsid w:val="000819E8"/>
    <w:rsid w:val="000831DC"/>
    <w:rsid w:val="000914F0"/>
    <w:rsid w:val="0009475B"/>
    <w:rsid w:val="000A26BD"/>
    <w:rsid w:val="000A548C"/>
    <w:rsid w:val="000A5F9B"/>
    <w:rsid w:val="000B1F32"/>
    <w:rsid w:val="000B34E6"/>
    <w:rsid w:val="000B4B44"/>
    <w:rsid w:val="000B4D58"/>
    <w:rsid w:val="000B5DF3"/>
    <w:rsid w:val="000C30D5"/>
    <w:rsid w:val="000D5957"/>
    <w:rsid w:val="000D60BA"/>
    <w:rsid w:val="000E037D"/>
    <w:rsid w:val="000E182A"/>
    <w:rsid w:val="000E2888"/>
    <w:rsid w:val="000E2B96"/>
    <w:rsid w:val="000E4339"/>
    <w:rsid w:val="000F3BE8"/>
    <w:rsid w:val="000F7073"/>
    <w:rsid w:val="0011353B"/>
    <w:rsid w:val="00130F91"/>
    <w:rsid w:val="00134159"/>
    <w:rsid w:val="00162D5A"/>
    <w:rsid w:val="0016612A"/>
    <w:rsid w:val="00167A6C"/>
    <w:rsid w:val="001713F7"/>
    <w:rsid w:val="001759C8"/>
    <w:rsid w:val="001801A4"/>
    <w:rsid w:val="00180CC7"/>
    <w:rsid w:val="00190ED9"/>
    <w:rsid w:val="00193BBC"/>
    <w:rsid w:val="001A0AB4"/>
    <w:rsid w:val="001A4C3D"/>
    <w:rsid w:val="001A5D72"/>
    <w:rsid w:val="001B1E83"/>
    <w:rsid w:val="001B4394"/>
    <w:rsid w:val="001B6A64"/>
    <w:rsid w:val="001C08BB"/>
    <w:rsid w:val="001C2011"/>
    <w:rsid w:val="001C60E0"/>
    <w:rsid w:val="001D1456"/>
    <w:rsid w:val="001D2883"/>
    <w:rsid w:val="001D2D12"/>
    <w:rsid w:val="001D3C86"/>
    <w:rsid w:val="001D592B"/>
    <w:rsid w:val="001E7C98"/>
    <w:rsid w:val="001F0D8F"/>
    <w:rsid w:val="001F3A39"/>
    <w:rsid w:val="001F45E0"/>
    <w:rsid w:val="0020058A"/>
    <w:rsid w:val="0020269C"/>
    <w:rsid w:val="00203AFE"/>
    <w:rsid w:val="00204EDB"/>
    <w:rsid w:val="002056C0"/>
    <w:rsid w:val="00207F0E"/>
    <w:rsid w:val="002246BD"/>
    <w:rsid w:val="00231661"/>
    <w:rsid w:val="0023752D"/>
    <w:rsid w:val="00246A05"/>
    <w:rsid w:val="00260CCF"/>
    <w:rsid w:val="00262A07"/>
    <w:rsid w:val="00271D66"/>
    <w:rsid w:val="002904DA"/>
    <w:rsid w:val="00297AE0"/>
    <w:rsid w:val="002B21B5"/>
    <w:rsid w:val="002C3F74"/>
    <w:rsid w:val="002C6359"/>
    <w:rsid w:val="002C6ACB"/>
    <w:rsid w:val="002D0B7E"/>
    <w:rsid w:val="002D1AD2"/>
    <w:rsid w:val="002D6A9A"/>
    <w:rsid w:val="002E2621"/>
    <w:rsid w:val="002E2BA6"/>
    <w:rsid w:val="002E6359"/>
    <w:rsid w:val="002F6373"/>
    <w:rsid w:val="00311D72"/>
    <w:rsid w:val="00316AAF"/>
    <w:rsid w:val="00323151"/>
    <w:rsid w:val="00324023"/>
    <w:rsid w:val="003264B7"/>
    <w:rsid w:val="003271BB"/>
    <w:rsid w:val="00332C94"/>
    <w:rsid w:val="00334D34"/>
    <w:rsid w:val="00336165"/>
    <w:rsid w:val="0034301E"/>
    <w:rsid w:val="003435F3"/>
    <w:rsid w:val="00356EA5"/>
    <w:rsid w:val="003574C8"/>
    <w:rsid w:val="00362E86"/>
    <w:rsid w:val="0036346E"/>
    <w:rsid w:val="003658F6"/>
    <w:rsid w:val="00365EAE"/>
    <w:rsid w:val="00386872"/>
    <w:rsid w:val="00391338"/>
    <w:rsid w:val="00392D96"/>
    <w:rsid w:val="003977D7"/>
    <w:rsid w:val="003A08FA"/>
    <w:rsid w:val="003A26B6"/>
    <w:rsid w:val="003A4F2B"/>
    <w:rsid w:val="003B2457"/>
    <w:rsid w:val="003C1041"/>
    <w:rsid w:val="003C1273"/>
    <w:rsid w:val="003C14ED"/>
    <w:rsid w:val="003D3B04"/>
    <w:rsid w:val="003D4E84"/>
    <w:rsid w:val="003D7710"/>
    <w:rsid w:val="003E6310"/>
    <w:rsid w:val="003F1936"/>
    <w:rsid w:val="003F54B4"/>
    <w:rsid w:val="003F74DC"/>
    <w:rsid w:val="00401E70"/>
    <w:rsid w:val="00412A46"/>
    <w:rsid w:val="00415695"/>
    <w:rsid w:val="00420D7C"/>
    <w:rsid w:val="0043176C"/>
    <w:rsid w:val="00443818"/>
    <w:rsid w:val="00457586"/>
    <w:rsid w:val="004607C3"/>
    <w:rsid w:val="00472871"/>
    <w:rsid w:val="00487603"/>
    <w:rsid w:val="00487EC1"/>
    <w:rsid w:val="004905FF"/>
    <w:rsid w:val="0049339A"/>
    <w:rsid w:val="0049502F"/>
    <w:rsid w:val="004A0341"/>
    <w:rsid w:val="004A29A5"/>
    <w:rsid w:val="004A6461"/>
    <w:rsid w:val="004A7E15"/>
    <w:rsid w:val="004B0D86"/>
    <w:rsid w:val="004B156E"/>
    <w:rsid w:val="004B16DE"/>
    <w:rsid w:val="004B375E"/>
    <w:rsid w:val="004B418A"/>
    <w:rsid w:val="004C3D24"/>
    <w:rsid w:val="004C73B3"/>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192F"/>
    <w:rsid w:val="005444BE"/>
    <w:rsid w:val="005446B1"/>
    <w:rsid w:val="00546597"/>
    <w:rsid w:val="005544A6"/>
    <w:rsid w:val="00556CAE"/>
    <w:rsid w:val="0056024B"/>
    <w:rsid w:val="005640AF"/>
    <w:rsid w:val="00564D3B"/>
    <w:rsid w:val="00577667"/>
    <w:rsid w:val="005926FA"/>
    <w:rsid w:val="00594814"/>
    <w:rsid w:val="00596F75"/>
    <w:rsid w:val="00597711"/>
    <w:rsid w:val="0059798D"/>
    <w:rsid w:val="005A4085"/>
    <w:rsid w:val="005A5996"/>
    <w:rsid w:val="005A76F3"/>
    <w:rsid w:val="005B1259"/>
    <w:rsid w:val="005B64BF"/>
    <w:rsid w:val="005B7977"/>
    <w:rsid w:val="005C65A1"/>
    <w:rsid w:val="005C7375"/>
    <w:rsid w:val="005D20F1"/>
    <w:rsid w:val="005D45F8"/>
    <w:rsid w:val="005D683C"/>
    <w:rsid w:val="005E1584"/>
    <w:rsid w:val="005E75D8"/>
    <w:rsid w:val="005F0F8A"/>
    <w:rsid w:val="005F4AE5"/>
    <w:rsid w:val="006000D8"/>
    <w:rsid w:val="006017DD"/>
    <w:rsid w:val="006035C5"/>
    <w:rsid w:val="006041B9"/>
    <w:rsid w:val="00607ED1"/>
    <w:rsid w:val="00614000"/>
    <w:rsid w:val="0063079B"/>
    <w:rsid w:val="0063186E"/>
    <w:rsid w:val="00631EA0"/>
    <w:rsid w:val="00634DD9"/>
    <w:rsid w:val="00635EFA"/>
    <w:rsid w:val="0063772A"/>
    <w:rsid w:val="00645EDB"/>
    <w:rsid w:val="0065039A"/>
    <w:rsid w:val="006518B3"/>
    <w:rsid w:val="00651E5D"/>
    <w:rsid w:val="00655FD8"/>
    <w:rsid w:val="00660E4E"/>
    <w:rsid w:val="006629C2"/>
    <w:rsid w:val="00666523"/>
    <w:rsid w:val="00666E73"/>
    <w:rsid w:val="00670B87"/>
    <w:rsid w:val="00671CC0"/>
    <w:rsid w:val="00681AF7"/>
    <w:rsid w:val="006821AF"/>
    <w:rsid w:val="00683F25"/>
    <w:rsid w:val="00690330"/>
    <w:rsid w:val="00693457"/>
    <w:rsid w:val="006A05F1"/>
    <w:rsid w:val="006A2DD1"/>
    <w:rsid w:val="006B02D1"/>
    <w:rsid w:val="006B1A53"/>
    <w:rsid w:val="006C2BCB"/>
    <w:rsid w:val="006C3767"/>
    <w:rsid w:val="006D45EE"/>
    <w:rsid w:val="006D5672"/>
    <w:rsid w:val="006D6F87"/>
    <w:rsid w:val="006E00D0"/>
    <w:rsid w:val="006E411F"/>
    <w:rsid w:val="006E4B5C"/>
    <w:rsid w:val="006E74B6"/>
    <w:rsid w:val="006F482C"/>
    <w:rsid w:val="006F5CA1"/>
    <w:rsid w:val="007126A4"/>
    <w:rsid w:val="00714A51"/>
    <w:rsid w:val="00717724"/>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67DD"/>
    <w:rsid w:val="007A55B2"/>
    <w:rsid w:val="007A5A1B"/>
    <w:rsid w:val="007A62B9"/>
    <w:rsid w:val="007A6A20"/>
    <w:rsid w:val="007B28AD"/>
    <w:rsid w:val="007F3B51"/>
    <w:rsid w:val="007F7BAB"/>
    <w:rsid w:val="00803465"/>
    <w:rsid w:val="008062A6"/>
    <w:rsid w:val="00806409"/>
    <w:rsid w:val="00813EDB"/>
    <w:rsid w:val="00814825"/>
    <w:rsid w:val="00820D6F"/>
    <w:rsid w:val="0082256D"/>
    <w:rsid w:val="008263B5"/>
    <w:rsid w:val="00827D1A"/>
    <w:rsid w:val="0083255E"/>
    <w:rsid w:val="00835FF2"/>
    <w:rsid w:val="00837EAA"/>
    <w:rsid w:val="00852B6C"/>
    <w:rsid w:val="00860C8D"/>
    <w:rsid w:val="00861D70"/>
    <w:rsid w:val="00862C80"/>
    <w:rsid w:val="008739AB"/>
    <w:rsid w:val="0087525D"/>
    <w:rsid w:val="0089761C"/>
    <w:rsid w:val="008A0BD7"/>
    <w:rsid w:val="008A5B38"/>
    <w:rsid w:val="008A6533"/>
    <w:rsid w:val="008A716E"/>
    <w:rsid w:val="008A7DA6"/>
    <w:rsid w:val="008B07F3"/>
    <w:rsid w:val="008B1B61"/>
    <w:rsid w:val="008B4600"/>
    <w:rsid w:val="008C33EE"/>
    <w:rsid w:val="008C7991"/>
    <w:rsid w:val="008C7EAD"/>
    <w:rsid w:val="008E25C2"/>
    <w:rsid w:val="00900286"/>
    <w:rsid w:val="009102DE"/>
    <w:rsid w:val="00910C20"/>
    <w:rsid w:val="00927596"/>
    <w:rsid w:val="009279E1"/>
    <w:rsid w:val="00947924"/>
    <w:rsid w:val="009502C4"/>
    <w:rsid w:val="00952A24"/>
    <w:rsid w:val="009579AD"/>
    <w:rsid w:val="009729B3"/>
    <w:rsid w:val="00975F07"/>
    <w:rsid w:val="0098598C"/>
    <w:rsid w:val="0099304E"/>
    <w:rsid w:val="009940C2"/>
    <w:rsid w:val="00994A55"/>
    <w:rsid w:val="009951A9"/>
    <w:rsid w:val="009A32C1"/>
    <w:rsid w:val="009A524F"/>
    <w:rsid w:val="009A6235"/>
    <w:rsid w:val="009A7662"/>
    <w:rsid w:val="009C02A1"/>
    <w:rsid w:val="009C40FC"/>
    <w:rsid w:val="009C428C"/>
    <w:rsid w:val="009D062C"/>
    <w:rsid w:val="009D440A"/>
    <w:rsid w:val="009F1CBC"/>
    <w:rsid w:val="009F2727"/>
    <w:rsid w:val="00A0555A"/>
    <w:rsid w:val="00A136F9"/>
    <w:rsid w:val="00A16009"/>
    <w:rsid w:val="00A23AC4"/>
    <w:rsid w:val="00A24473"/>
    <w:rsid w:val="00A25440"/>
    <w:rsid w:val="00A2589D"/>
    <w:rsid w:val="00A25964"/>
    <w:rsid w:val="00A26796"/>
    <w:rsid w:val="00A27906"/>
    <w:rsid w:val="00A361F7"/>
    <w:rsid w:val="00A42333"/>
    <w:rsid w:val="00A43D93"/>
    <w:rsid w:val="00A5303A"/>
    <w:rsid w:val="00A55EC8"/>
    <w:rsid w:val="00A600B3"/>
    <w:rsid w:val="00A607F8"/>
    <w:rsid w:val="00A72ADF"/>
    <w:rsid w:val="00A737C8"/>
    <w:rsid w:val="00A7446C"/>
    <w:rsid w:val="00A7564F"/>
    <w:rsid w:val="00A85C26"/>
    <w:rsid w:val="00A870BA"/>
    <w:rsid w:val="00A91EA6"/>
    <w:rsid w:val="00A9321D"/>
    <w:rsid w:val="00A93F73"/>
    <w:rsid w:val="00A94488"/>
    <w:rsid w:val="00A977F6"/>
    <w:rsid w:val="00AA02D6"/>
    <w:rsid w:val="00AA0D3B"/>
    <w:rsid w:val="00AA6587"/>
    <w:rsid w:val="00AA7DCD"/>
    <w:rsid w:val="00AB495B"/>
    <w:rsid w:val="00AB50B0"/>
    <w:rsid w:val="00AB67E0"/>
    <w:rsid w:val="00AC0603"/>
    <w:rsid w:val="00AC0E89"/>
    <w:rsid w:val="00AC3166"/>
    <w:rsid w:val="00AD0A6F"/>
    <w:rsid w:val="00AE0022"/>
    <w:rsid w:val="00AE17DC"/>
    <w:rsid w:val="00AF0473"/>
    <w:rsid w:val="00AF6ED7"/>
    <w:rsid w:val="00B010E7"/>
    <w:rsid w:val="00B067E8"/>
    <w:rsid w:val="00B07177"/>
    <w:rsid w:val="00B10DD0"/>
    <w:rsid w:val="00B15576"/>
    <w:rsid w:val="00B26366"/>
    <w:rsid w:val="00B27ABA"/>
    <w:rsid w:val="00B30389"/>
    <w:rsid w:val="00B4222D"/>
    <w:rsid w:val="00B46749"/>
    <w:rsid w:val="00B563FF"/>
    <w:rsid w:val="00B60A92"/>
    <w:rsid w:val="00B65174"/>
    <w:rsid w:val="00B70246"/>
    <w:rsid w:val="00B71D78"/>
    <w:rsid w:val="00B75CBF"/>
    <w:rsid w:val="00B764EB"/>
    <w:rsid w:val="00B81667"/>
    <w:rsid w:val="00B84C9B"/>
    <w:rsid w:val="00B966F0"/>
    <w:rsid w:val="00B97973"/>
    <w:rsid w:val="00BA14F5"/>
    <w:rsid w:val="00BA1B1D"/>
    <w:rsid w:val="00BA453E"/>
    <w:rsid w:val="00BA4C2C"/>
    <w:rsid w:val="00BA54A1"/>
    <w:rsid w:val="00BA5A4F"/>
    <w:rsid w:val="00BB112C"/>
    <w:rsid w:val="00BB37DC"/>
    <w:rsid w:val="00BC3D53"/>
    <w:rsid w:val="00BC484B"/>
    <w:rsid w:val="00BD0199"/>
    <w:rsid w:val="00BD0D4F"/>
    <w:rsid w:val="00BD1C5C"/>
    <w:rsid w:val="00BD2263"/>
    <w:rsid w:val="00BD2C80"/>
    <w:rsid w:val="00BF72E8"/>
    <w:rsid w:val="00C0103B"/>
    <w:rsid w:val="00C12E7E"/>
    <w:rsid w:val="00C13FF4"/>
    <w:rsid w:val="00C169E8"/>
    <w:rsid w:val="00C200DE"/>
    <w:rsid w:val="00C2334E"/>
    <w:rsid w:val="00C24D67"/>
    <w:rsid w:val="00C2728C"/>
    <w:rsid w:val="00C32781"/>
    <w:rsid w:val="00C46F3C"/>
    <w:rsid w:val="00C475BB"/>
    <w:rsid w:val="00C5252F"/>
    <w:rsid w:val="00C55EC1"/>
    <w:rsid w:val="00C620F2"/>
    <w:rsid w:val="00C638EC"/>
    <w:rsid w:val="00C70083"/>
    <w:rsid w:val="00C73D22"/>
    <w:rsid w:val="00C80798"/>
    <w:rsid w:val="00C91E19"/>
    <w:rsid w:val="00C92BB6"/>
    <w:rsid w:val="00C93DA2"/>
    <w:rsid w:val="00C95D1C"/>
    <w:rsid w:val="00C96BDD"/>
    <w:rsid w:val="00CA2B9D"/>
    <w:rsid w:val="00CC1438"/>
    <w:rsid w:val="00CC527E"/>
    <w:rsid w:val="00CC5A7A"/>
    <w:rsid w:val="00CD05DC"/>
    <w:rsid w:val="00CD585B"/>
    <w:rsid w:val="00CF03B6"/>
    <w:rsid w:val="00CF7565"/>
    <w:rsid w:val="00D04B89"/>
    <w:rsid w:val="00D04B9E"/>
    <w:rsid w:val="00D07309"/>
    <w:rsid w:val="00D0767C"/>
    <w:rsid w:val="00D11338"/>
    <w:rsid w:val="00D219AB"/>
    <w:rsid w:val="00D22ED3"/>
    <w:rsid w:val="00D22F0E"/>
    <w:rsid w:val="00D26D21"/>
    <w:rsid w:val="00D33930"/>
    <w:rsid w:val="00D33CEA"/>
    <w:rsid w:val="00D40DCE"/>
    <w:rsid w:val="00D5513D"/>
    <w:rsid w:val="00D56898"/>
    <w:rsid w:val="00D6039B"/>
    <w:rsid w:val="00D62CAB"/>
    <w:rsid w:val="00D63560"/>
    <w:rsid w:val="00D667A3"/>
    <w:rsid w:val="00D676BB"/>
    <w:rsid w:val="00D679B1"/>
    <w:rsid w:val="00D72C3B"/>
    <w:rsid w:val="00D763A6"/>
    <w:rsid w:val="00D93A30"/>
    <w:rsid w:val="00D93AD3"/>
    <w:rsid w:val="00D94D2C"/>
    <w:rsid w:val="00DA085E"/>
    <w:rsid w:val="00DA4B38"/>
    <w:rsid w:val="00DA6869"/>
    <w:rsid w:val="00DB5BB2"/>
    <w:rsid w:val="00DB733D"/>
    <w:rsid w:val="00DC0155"/>
    <w:rsid w:val="00DD0409"/>
    <w:rsid w:val="00DD0D76"/>
    <w:rsid w:val="00DD37A1"/>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2037"/>
    <w:rsid w:val="00E6323F"/>
    <w:rsid w:val="00E7120E"/>
    <w:rsid w:val="00E71DD0"/>
    <w:rsid w:val="00E7326A"/>
    <w:rsid w:val="00E82EEF"/>
    <w:rsid w:val="00E834BF"/>
    <w:rsid w:val="00E927CC"/>
    <w:rsid w:val="00E92CBA"/>
    <w:rsid w:val="00EA0F6D"/>
    <w:rsid w:val="00ED3D9C"/>
    <w:rsid w:val="00ED5664"/>
    <w:rsid w:val="00ED61F5"/>
    <w:rsid w:val="00EF4FBC"/>
    <w:rsid w:val="00EF6326"/>
    <w:rsid w:val="00F0724C"/>
    <w:rsid w:val="00F11907"/>
    <w:rsid w:val="00F143FF"/>
    <w:rsid w:val="00F17167"/>
    <w:rsid w:val="00F17B4E"/>
    <w:rsid w:val="00F17F2A"/>
    <w:rsid w:val="00F20378"/>
    <w:rsid w:val="00F20615"/>
    <w:rsid w:val="00F2238C"/>
    <w:rsid w:val="00F22526"/>
    <w:rsid w:val="00F2256B"/>
    <w:rsid w:val="00F26986"/>
    <w:rsid w:val="00F3139D"/>
    <w:rsid w:val="00F37C8D"/>
    <w:rsid w:val="00F45EED"/>
    <w:rsid w:val="00F467CE"/>
    <w:rsid w:val="00F50616"/>
    <w:rsid w:val="00F508D1"/>
    <w:rsid w:val="00F56022"/>
    <w:rsid w:val="00F57BD2"/>
    <w:rsid w:val="00F6288A"/>
    <w:rsid w:val="00F62AF3"/>
    <w:rsid w:val="00F72A57"/>
    <w:rsid w:val="00F83487"/>
    <w:rsid w:val="00F85218"/>
    <w:rsid w:val="00FA05F8"/>
    <w:rsid w:val="00FA2162"/>
    <w:rsid w:val="00FA2AC6"/>
    <w:rsid w:val="00FA4D33"/>
    <w:rsid w:val="00FB08DE"/>
    <w:rsid w:val="00FB2D5D"/>
    <w:rsid w:val="00FC0ACA"/>
    <w:rsid w:val="00FD3E27"/>
    <w:rsid w:val="00FD5BE2"/>
    <w:rsid w:val="00FD6B32"/>
    <w:rsid w:val="00FE2F9B"/>
    <w:rsid w:val="02985E84"/>
    <w:rsid w:val="02E66234"/>
    <w:rsid w:val="04493554"/>
    <w:rsid w:val="078539C2"/>
    <w:rsid w:val="08A9268A"/>
    <w:rsid w:val="0A246F86"/>
    <w:rsid w:val="0AB950F5"/>
    <w:rsid w:val="0C2F2472"/>
    <w:rsid w:val="0E8547F7"/>
    <w:rsid w:val="0F791E68"/>
    <w:rsid w:val="10665F0D"/>
    <w:rsid w:val="14177C31"/>
    <w:rsid w:val="158B0E1E"/>
    <w:rsid w:val="16F87EBE"/>
    <w:rsid w:val="17025B25"/>
    <w:rsid w:val="1AD04E0B"/>
    <w:rsid w:val="1D6A21EA"/>
    <w:rsid w:val="1E455A39"/>
    <w:rsid w:val="1E67561A"/>
    <w:rsid w:val="1FEE32BD"/>
    <w:rsid w:val="22141FF0"/>
    <w:rsid w:val="253A6F98"/>
    <w:rsid w:val="258F9EE3"/>
    <w:rsid w:val="26BB5C31"/>
    <w:rsid w:val="27AF4D58"/>
    <w:rsid w:val="2C967935"/>
    <w:rsid w:val="2CE91D3E"/>
    <w:rsid w:val="2DFF3060"/>
    <w:rsid w:val="2F630B23"/>
    <w:rsid w:val="2FD14AB4"/>
    <w:rsid w:val="305A6DDB"/>
    <w:rsid w:val="30F526BD"/>
    <w:rsid w:val="346212CD"/>
    <w:rsid w:val="34880F47"/>
    <w:rsid w:val="35B504B1"/>
    <w:rsid w:val="36EED3D2"/>
    <w:rsid w:val="38D36F71"/>
    <w:rsid w:val="39E43B1E"/>
    <w:rsid w:val="39E75F08"/>
    <w:rsid w:val="3BE75C4C"/>
    <w:rsid w:val="3BFB92DA"/>
    <w:rsid w:val="3C5B715F"/>
    <w:rsid w:val="3FB63057"/>
    <w:rsid w:val="40976EB6"/>
    <w:rsid w:val="41C717DC"/>
    <w:rsid w:val="45A27568"/>
    <w:rsid w:val="4A8D725A"/>
    <w:rsid w:val="4AEF1BDD"/>
    <w:rsid w:val="4B921CFD"/>
    <w:rsid w:val="4C45016A"/>
    <w:rsid w:val="4D3E6259"/>
    <w:rsid w:val="4D753914"/>
    <w:rsid w:val="4ECF7811"/>
    <w:rsid w:val="4F1A12CB"/>
    <w:rsid w:val="54006B9A"/>
    <w:rsid w:val="57E7344B"/>
    <w:rsid w:val="58A54222"/>
    <w:rsid w:val="5BEC5D6B"/>
    <w:rsid w:val="5E8352FE"/>
    <w:rsid w:val="62E443F4"/>
    <w:rsid w:val="64634B20"/>
    <w:rsid w:val="64F05CD2"/>
    <w:rsid w:val="651C6375"/>
    <w:rsid w:val="67D5571E"/>
    <w:rsid w:val="67E570A3"/>
    <w:rsid w:val="683C658E"/>
    <w:rsid w:val="69FBF547"/>
    <w:rsid w:val="6B1F769E"/>
    <w:rsid w:val="6C1D71EB"/>
    <w:rsid w:val="6E5B666B"/>
    <w:rsid w:val="6F1F1B00"/>
    <w:rsid w:val="7034536C"/>
    <w:rsid w:val="71DC7171"/>
    <w:rsid w:val="72425788"/>
    <w:rsid w:val="77154DC6"/>
    <w:rsid w:val="777F5A26"/>
    <w:rsid w:val="779C50F7"/>
    <w:rsid w:val="77FD1539"/>
    <w:rsid w:val="7B4F0CD6"/>
    <w:rsid w:val="7BB79454"/>
    <w:rsid w:val="7C4D3E8A"/>
    <w:rsid w:val="7CDE8A1A"/>
    <w:rsid w:val="7D7C2CA3"/>
    <w:rsid w:val="7D8A3B5D"/>
    <w:rsid w:val="7DFFB62C"/>
    <w:rsid w:val="7EE7310E"/>
    <w:rsid w:val="7EFCE134"/>
    <w:rsid w:val="7F3D76E8"/>
    <w:rsid w:val="7F743A29"/>
    <w:rsid w:val="7FFF7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6F5DC6-4F5D-46D7-97D7-934DBA0E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1899</Words>
  <Characters>10829</Characters>
  <Application>Microsoft Office Word</Application>
  <DocSecurity>0</DocSecurity>
  <Lines>90</Lines>
  <Paragraphs>25</Paragraphs>
  <ScaleCrop>false</ScaleCrop>
  <Company>ZTE Corporation</Company>
  <LinksUpToDate>false</LinksUpToDate>
  <CharactersWithSpaces>12703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106</cp:revision>
  <cp:lastPrinted>2002-04-26T17:10:00Z</cp:lastPrinted>
  <dcterms:created xsi:type="dcterms:W3CDTF">2023-05-18T19:12:00Z</dcterms:created>
  <dcterms:modified xsi:type="dcterms:W3CDTF">2024-02-18T05:58:00Z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171A4AE5AA084D149AE719B33228044A</vt:lpwstr>
  </property>
</Properties>
</file>